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关于报送202</w:t>
      </w:r>
      <w:r>
        <w:rPr>
          <w:rFonts w:hint="default" w:ascii="方正小标宋简体" w:hAnsi="方正小标宋简体" w:eastAsia="方正小标宋简体" w:cs="方正小标宋简体"/>
          <w:sz w:val="36"/>
          <w:szCs w:val="36"/>
          <w:lang w:val="en-US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-202</w:t>
      </w:r>
      <w:r>
        <w:rPr>
          <w:rFonts w:hint="default" w:ascii="方正小标宋简体" w:hAnsi="方正小标宋简体" w:eastAsia="方正小标宋简体" w:cs="方正小标宋简体"/>
          <w:sz w:val="36"/>
          <w:szCs w:val="36"/>
          <w:lang w:val="en-US"/>
        </w:rPr>
        <w:t>4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学年第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学期全校通识教育选修课的通知</w:t>
      </w:r>
    </w:p>
    <w:p>
      <w:pPr>
        <w:spacing w:line="54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各学院：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为确保202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学期全校通识教育选修课顺利开展，现将有关事项通知如下：</w:t>
      </w:r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一、遴选说明</w:t>
      </w:r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（一）校内通识教育选修课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1.为提高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校内</w:t>
      </w:r>
      <w:r>
        <w:rPr>
          <w:rFonts w:hint="eastAsia" w:ascii="仿宋_GB2312" w:hAnsi="仿宋_GB2312" w:eastAsia="仿宋_GB2312" w:cs="仿宋_GB2312"/>
          <w:sz w:val="28"/>
          <w:szCs w:val="28"/>
        </w:rPr>
        <w:t>通识教育选修课教学质量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，请各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院选派中级及以上职称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且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教学经验丰富的教师承担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此项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教学任务。各</w:t>
      </w:r>
      <w:r>
        <w:rPr>
          <w:rFonts w:hint="eastAsia" w:ascii="仿宋_GB2312" w:hAnsi="仿宋_GB2312" w:eastAsia="仿宋_GB2312" w:cs="仿宋_GB2312"/>
          <w:sz w:val="28"/>
          <w:szCs w:val="28"/>
        </w:rPr>
        <w:t>学院在遴选时应认真审核教师的任课资格，非专任教师开课须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按照</w:t>
      </w:r>
      <w:r>
        <w:rPr>
          <w:rFonts w:hint="eastAsia" w:ascii="仿宋_GB2312" w:hAnsi="仿宋_GB2312" w:eastAsia="仿宋_GB2312" w:cs="仿宋_GB2312"/>
          <w:sz w:val="28"/>
          <w:szCs w:val="28"/>
        </w:rPr>
        <w:t>《三明学院非专任教师兼课管理暂行规定》在网办大厅履行兼课报批手续。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各学院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校内通识教育选修课开课数量根据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</w:t>
      </w:r>
      <w:r>
        <w:rPr>
          <w:rFonts w:hint="eastAsia" w:ascii="仿宋_GB2312" w:hAnsi="仿宋_GB2312" w:eastAsia="仿宋_GB2312" w:cs="仿宋_GB2312"/>
          <w:sz w:val="28"/>
          <w:szCs w:val="28"/>
        </w:rPr>
        <w:t>院中级及以上职称专任教师数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核定</w:t>
      </w:r>
      <w:r>
        <w:rPr>
          <w:rFonts w:hint="eastAsia" w:ascii="仿宋_GB2312" w:hAnsi="仿宋_GB2312" w:eastAsia="仿宋_GB2312" w:cs="仿宋_GB2312"/>
          <w:sz w:val="28"/>
          <w:szCs w:val="28"/>
        </w:rPr>
        <w:t>（附件1）。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3.各学院应根据《三明学院通识教育选修课管理办法》（明院教〔2018〕253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号）和《三明学院教学档案管理办法》（明院办发〔2017〕62号）规定，</w:t>
      </w:r>
      <w:r>
        <w:rPr>
          <w:rFonts w:hint="eastAsia" w:ascii="仿宋_GB2312" w:hAnsi="仿宋_GB2312" w:eastAsia="仿宋_GB2312" w:cs="仿宋_GB2312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课程大纲和</w:t>
      </w:r>
      <w:r>
        <w:rPr>
          <w:rFonts w:hint="eastAsia" w:ascii="仿宋_GB2312" w:hAnsi="仿宋_GB2312" w:eastAsia="仿宋_GB2312" w:cs="仿宋_GB2312"/>
          <w:sz w:val="28"/>
          <w:szCs w:val="28"/>
        </w:rPr>
        <w:t>相关教学资料进行存档，并于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16</w:t>
      </w:r>
      <w:r>
        <w:rPr>
          <w:rFonts w:hint="eastAsia" w:ascii="仿宋_GB2312" w:hAnsi="仿宋_GB2312" w:eastAsia="仿宋_GB2312" w:cs="仿宋_GB2312"/>
          <w:sz w:val="28"/>
          <w:szCs w:val="28"/>
        </w:rPr>
        <w:t>日前统一将课程教学大纲电子版汇总发送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教务科</w:t>
      </w:r>
      <w:r>
        <w:rPr>
          <w:rFonts w:hint="eastAsia" w:ascii="仿宋_GB2312" w:hAnsi="仿宋_GB2312" w:eastAsia="仿宋_GB2312" w:cs="仿宋_GB2312"/>
          <w:sz w:val="28"/>
          <w:szCs w:val="28"/>
        </w:rPr>
        <w:t>朱伟健处。</w:t>
      </w:r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（二）网络通识教育选修课</w:t>
      </w:r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各学院通知专任老师积极推荐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与其专业相关</w:t>
      </w:r>
      <w:r>
        <w:rPr>
          <w:rFonts w:hint="eastAsia" w:ascii="仿宋_GB2312" w:hAnsi="仿宋_GB2312" w:eastAsia="仿宋_GB2312" w:cs="仿宋_GB2312"/>
          <w:sz w:val="28"/>
          <w:szCs w:val="28"/>
        </w:rPr>
        <w:t>的网络通识教育选修课（课程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清单</w:t>
      </w:r>
      <w:r>
        <w:rPr>
          <w:rFonts w:hint="eastAsia" w:ascii="仿宋_GB2312" w:hAnsi="仿宋_GB2312" w:eastAsia="仿宋_GB2312" w:cs="仿宋_GB2312"/>
          <w:sz w:val="28"/>
          <w:szCs w:val="28"/>
        </w:rPr>
        <w:t>见附件3），推荐数量参照各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28"/>
          <w:szCs w:val="28"/>
        </w:rPr>
        <w:t>院中级及以上职称专任教师数*0.15（见附件1）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核定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每位教师推荐数量不超过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门。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待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推荐的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网络通识教育选修课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确定开课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后</w:t>
      </w:r>
      <w:r>
        <w:rPr>
          <w:rFonts w:hint="eastAsia" w:ascii="仿宋_GB2312" w:hAnsi="仿宋_GB2312" w:eastAsia="仿宋_GB2312" w:cs="仿宋_GB2312"/>
          <w:sz w:val="28"/>
          <w:szCs w:val="28"/>
        </w:rPr>
        <w:t>，推荐该门课程的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优先作为辅导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教师。</w:t>
      </w:r>
      <w:r>
        <w:rPr>
          <w:rFonts w:hint="eastAsia" w:ascii="仿宋_GB2312" w:hAnsi="仿宋_GB2312" w:eastAsia="仿宋_GB2312" w:cs="仿宋_GB2312"/>
          <w:sz w:val="28"/>
          <w:szCs w:val="28"/>
        </w:rPr>
        <w:t>各学院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填写</w:t>
      </w:r>
      <w:r>
        <w:rPr>
          <w:rFonts w:hint="eastAsia" w:ascii="仿宋_GB2312" w:hAnsi="仿宋_GB2312" w:eastAsia="仿宋_GB2312" w:cs="仿宋_GB2312"/>
          <w:sz w:val="28"/>
          <w:szCs w:val="28"/>
        </w:rPr>
        <w:t>网络通识教育选修课推荐汇总表（附件4）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，于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日前</w:t>
      </w:r>
      <w:r>
        <w:rPr>
          <w:rFonts w:hint="eastAsia" w:ascii="仿宋_GB2312" w:hAnsi="仿宋_GB2312" w:eastAsia="仿宋_GB2312" w:cs="仿宋_GB2312"/>
          <w:sz w:val="28"/>
          <w:szCs w:val="28"/>
        </w:rPr>
        <w:t>将电子版发至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教务科</w:t>
      </w:r>
      <w:r>
        <w:rPr>
          <w:rFonts w:hint="eastAsia" w:ascii="仿宋_GB2312" w:hAnsi="仿宋_GB2312" w:eastAsia="仿宋_GB2312" w:cs="仿宋_GB2312"/>
          <w:sz w:val="28"/>
          <w:szCs w:val="28"/>
        </w:rPr>
        <w:t>朱伟健处。</w:t>
      </w:r>
    </w:p>
    <w:p>
      <w:pPr>
        <w:spacing w:line="54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二、报送要求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1.开课老师于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shd w:val="clear" w:color="auto" w:fill="auto"/>
          <w:lang w:val="en-US"/>
        </w:rPr>
        <w:t>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月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shd w:val="clear" w:color="auto" w:fill="auto"/>
          <w:lang w:val="en-US"/>
        </w:rPr>
        <w:t>16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日前在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  <w:lang w:eastAsia="zh-CN"/>
        </w:rPr>
        <w:t>教务管理系统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进行公选课申报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eastAsia="zh-CN"/>
        </w:rPr>
        <w:t>公选课课程代码应使用</w:t>
      </w: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val="en-US" w:eastAsia="zh-CN"/>
        </w:rPr>
        <w:t>位数字组成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eastAsia="zh-CN"/>
        </w:rPr>
        <w:t>的标准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shd w:val="clear" w:color="auto" w:fill="auto"/>
          <w:lang w:eastAsia="zh-CN"/>
        </w:rPr>
        <w:t>课程代码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）。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新开设的公选课，教师需先在教务系统提交新开课程申请，由系（教研室）审核，分管教学副院长审批通过后方可进行申报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（申报流程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见附件2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课程教学大纲由各院教学秘书录入“课程库管理”的“课程主要信息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shd w:val="clear" w:color="auto" w:fill="auto"/>
          <w:lang w:val="en-US"/>
        </w:rPr>
        <w:t>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中。</w:t>
      </w:r>
    </w:p>
    <w:p>
      <w:pPr>
        <w:spacing w:line="54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2.第二课堂需使用通识教育选修课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eastAsia="zh-CN"/>
        </w:rPr>
        <w:t>“课程组管理”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模块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eastAsia="zh-CN"/>
        </w:rPr>
        <w:t>管理的学院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，请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eastAsia="zh-CN"/>
        </w:rPr>
        <w:t>参照通识教育选修课申报流程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申请，课程性质选择“第二课堂”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（申报流程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见附件2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1：202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各学院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校内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通识教育选修课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拟</w:t>
      </w:r>
      <w:r>
        <w:rPr>
          <w:rFonts w:hint="eastAsia" w:ascii="仿宋_GB2312" w:hAnsi="仿宋_GB2312" w:eastAsia="仿宋_GB2312" w:cs="仿宋_GB2312"/>
          <w:sz w:val="28"/>
          <w:szCs w:val="28"/>
        </w:rPr>
        <w:t>开课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门数</w:t>
      </w:r>
      <w:r>
        <w:rPr>
          <w:rFonts w:hint="eastAsia" w:ascii="仿宋_GB2312" w:hAnsi="仿宋_GB2312" w:eastAsia="仿宋_GB2312" w:cs="仿宋_GB2312"/>
          <w:sz w:val="28"/>
          <w:szCs w:val="28"/>
        </w:rPr>
        <w:t>和网络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通识教育选修课</w:t>
      </w:r>
      <w:r>
        <w:rPr>
          <w:rFonts w:hint="eastAsia" w:ascii="仿宋_GB2312" w:hAnsi="仿宋_GB2312" w:eastAsia="仿宋_GB2312" w:cs="仿宋_GB2312"/>
          <w:sz w:val="28"/>
          <w:szCs w:val="28"/>
        </w:rPr>
        <w:t>推荐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门数</w:t>
      </w:r>
      <w:r>
        <w:rPr>
          <w:rFonts w:hint="eastAsia" w:ascii="仿宋_GB2312" w:hAnsi="仿宋_GB2312" w:eastAsia="仿宋_GB2312" w:cs="仿宋_GB2312"/>
          <w:sz w:val="28"/>
          <w:szCs w:val="28"/>
        </w:rPr>
        <w:t>统计表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2：校内通识教育选修课申报流程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3：202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学期网络通识教育选修课清单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4：202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网络通识教育选修课推荐汇总表</w:t>
      </w:r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</w:t>
      </w:r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</w:p>
    <w:p>
      <w:pPr>
        <w:wordWrap w:val="0"/>
        <w:spacing w:line="48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</w:t>
      </w:r>
      <w:r>
        <w:rPr>
          <w:rFonts w:hint="default" w:ascii="仿宋" w:hAnsi="仿宋" w:eastAsia="仿宋"/>
          <w:sz w:val="28"/>
          <w:szCs w:val="28"/>
          <w:lang w:val="en-US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教务处  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wNDZlMjlhZGQzNGRjZTE4MjZlMDA2ZGZlMDA5ZTkifQ=="/>
  </w:docVars>
  <w:rsids>
    <w:rsidRoot w:val="254B0700"/>
    <w:rsid w:val="00070B63"/>
    <w:rsid w:val="000B7E47"/>
    <w:rsid w:val="00113AA1"/>
    <w:rsid w:val="00141196"/>
    <w:rsid w:val="00154686"/>
    <w:rsid w:val="001749B8"/>
    <w:rsid w:val="00236C3A"/>
    <w:rsid w:val="00275240"/>
    <w:rsid w:val="003160C3"/>
    <w:rsid w:val="003869E5"/>
    <w:rsid w:val="003B54A6"/>
    <w:rsid w:val="003F3242"/>
    <w:rsid w:val="00416652"/>
    <w:rsid w:val="005467F6"/>
    <w:rsid w:val="005B5D64"/>
    <w:rsid w:val="0068005D"/>
    <w:rsid w:val="00690209"/>
    <w:rsid w:val="00707290"/>
    <w:rsid w:val="00783016"/>
    <w:rsid w:val="007B594E"/>
    <w:rsid w:val="007F6C7D"/>
    <w:rsid w:val="008279B3"/>
    <w:rsid w:val="0087678B"/>
    <w:rsid w:val="008E0A31"/>
    <w:rsid w:val="009A3B3A"/>
    <w:rsid w:val="00A06AEB"/>
    <w:rsid w:val="00A44BB5"/>
    <w:rsid w:val="00A50038"/>
    <w:rsid w:val="00AB6EAF"/>
    <w:rsid w:val="00B65AFF"/>
    <w:rsid w:val="00BA2B8F"/>
    <w:rsid w:val="00C923B1"/>
    <w:rsid w:val="00CA3419"/>
    <w:rsid w:val="00CB4409"/>
    <w:rsid w:val="00CC180C"/>
    <w:rsid w:val="00D54313"/>
    <w:rsid w:val="00D64B3B"/>
    <w:rsid w:val="00E73485"/>
    <w:rsid w:val="00EA0698"/>
    <w:rsid w:val="00EB1667"/>
    <w:rsid w:val="00F203DF"/>
    <w:rsid w:val="00F7634D"/>
    <w:rsid w:val="01440DC2"/>
    <w:rsid w:val="01BB2951"/>
    <w:rsid w:val="01DB577F"/>
    <w:rsid w:val="01DD2923"/>
    <w:rsid w:val="02271750"/>
    <w:rsid w:val="02F85D89"/>
    <w:rsid w:val="03780699"/>
    <w:rsid w:val="04862AC7"/>
    <w:rsid w:val="0486541D"/>
    <w:rsid w:val="05100A2D"/>
    <w:rsid w:val="06D4007A"/>
    <w:rsid w:val="0A1866DC"/>
    <w:rsid w:val="0AA04963"/>
    <w:rsid w:val="0D1324F6"/>
    <w:rsid w:val="10F80439"/>
    <w:rsid w:val="1278486A"/>
    <w:rsid w:val="129461DA"/>
    <w:rsid w:val="132E1734"/>
    <w:rsid w:val="1404348D"/>
    <w:rsid w:val="14331DE9"/>
    <w:rsid w:val="155B602F"/>
    <w:rsid w:val="15AD1A9F"/>
    <w:rsid w:val="180B603A"/>
    <w:rsid w:val="1B6E2CD7"/>
    <w:rsid w:val="1BB0228C"/>
    <w:rsid w:val="1C67110E"/>
    <w:rsid w:val="1C816ABD"/>
    <w:rsid w:val="1EAE0391"/>
    <w:rsid w:val="1ECE5288"/>
    <w:rsid w:val="1F1F4D80"/>
    <w:rsid w:val="1F5E7583"/>
    <w:rsid w:val="1F775FD7"/>
    <w:rsid w:val="2006297E"/>
    <w:rsid w:val="20A1468A"/>
    <w:rsid w:val="21645331"/>
    <w:rsid w:val="226305A4"/>
    <w:rsid w:val="240647F1"/>
    <w:rsid w:val="245F00E7"/>
    <w:rsid w:val="254B0700"/>
    <w:rsid w:val="255E1C3D"/>
    <w:rsid w:val="27CB3B76"/>
    <w:rsid w:val="293E331D"/>
    <w:rsid w:val="29766B65"/>
    <w:rsid w:val="2AC65667"/>
    <w:rsid w:val="2D077365"/>
    <w:rsid w:val="2F59028C"/>
    <w:rsid w:val="314969E7"/>
    <w:rsid w:val="328865F4"/>
    <w:rsid w:val="33426DA1"/>
    <w:rsid w:val="34F82004"/>
    <w:rsid w:val="36393AA7"/>
    <w:rsid w:val="39546967"/>
    <w:rsid w:val="3A584B80"/>
    <w:rsid w:val="3DD942AB"/>
    <w:rsid w:val="3E143AB7"/>
    <w:rsid w:val="3F427EA7"/>
    <w:rsid w:val="405A3E7A"/>
    <w:rsid w:val="408842E8"/>
    <w:rsid w:val="40B41C20"/>
    <w:rsid w:val="40C804E9"/>
    <w:rsid w:val="415F4DB9"/>
    <w:rsid w:val="44AE2FA6"/>
    <w:rsid w:val="44F04CAC"/>
    <w:rsid w:val="46943EA7"/>
    <w:rsid w:val="4699065A"/>
    <w:rsid w:val="48D428D3"/>
    <w:rsid w:val="4A290731"/>
    <w:rsid w:val="4CF20D4C"/>
    <w:rsid w:val="4D416BEE"/>
    <w:rsid w:val="4E54406E"/>
    <w:rsid w:val="4F1B48D9"/>
    <w:rsid w:val="4F7556F5"/>
    <w:rsid w:val="527F5417"/>
    <w:rsid w:val="52E85075"/>
    <w:rsid w:val="530B33D1"/>
    <w:rsid w:val="540057E4"/>
    <w:rsid w:val="551F46CD"/>
    <w:rsid w:val="557E6536"/>
    <w:rsid w:val="58537D33"/>
    <w:rsid w:val="59A81FF5"/>
    <w:rsid w:val="5A29188C"/>
    <w:rsid w:val="5A47509C"/>
    <w:rsid w:val="5DDB1E33"/>
    <w:rsid w:val="603C7628"/>
    <w:rsid w:val="60B612C5"/>
    <w:rsid w:val="630E4E70"/>
    <w:rsid w:val="65FD7784"/>
    <w:rsid w:val="67BF0B0D"/>
    <w:rsid w:val="68E11B19"/>
    <w:rsid w:val="69120E4A"/>
    <w:rsid w:val="6A5B1333"/>
    <w:rsid w:val="6B842E9C"/>
    <w:rsid w:val="6B8A759B"/>
    <w:rsid w:val="6D77340C"/>
    <w:rsid w:val="6E2F0DF9"/>
    <w:rsid w:val="6F3C619E"/>
    <w:rsid w:val="702A3EBA"/>
    <w:rsid w:val="73575625"/>
    <w:rsid w:val="739944D9"/>
    <w:rsid w:val="73B73D9B"/>
    <w:rsid w:val="744E01F3"/>
    <w:rsid w:val="76A37E88"/>
    <w:rsid w:val="7A603775"/>
    <w:rsid w:val="7A8C5D76"/>
    <w:rsid w:val="7AB00DB0"/>
    <w:rsid w:val="7AD35C13"/>
    <w:rsid w:val="7E5C5AED"/>
    <w:rsid w:val="7E7139F2"/>
    <w:rsid w:val="7E8C2730"/>
    <w:rsid w:val="7EC01098"/>
    <w:rsid w:val="7F537195"/>
    <w:rsid w:val="7F7D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_Style 8"/>
    <w:basedOn w:val="1"/>
    <w:next w:val="10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  <w:style w:type="paragraph" w:styleId="10">
    <w:name w:val="List Paragraph"/>
    <w:basedOn w:val="1"/>
    <w:semiHidden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847</Words>
  <Characters>915</Characters>
  <Lines>6</Lines>
  <Paragraphs>1</Paragraphs>
  <TotalTime>27</TotalTime>
  <ScaleCrop>false</ScaleCrop>
  <LinksUpToDate>false</LinksUpToDate>
  <CharactersWithSpaces>1020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2021-10-28T07:30:00Z</dcterms:created>
  <dc:creator>Administrator</dc:creator>
  <cp:lastModifiedBy>知足</cp:lastModifiedBy>
  <cp:lastPrinted>2020-11-30T06:31:00Z</cp:lastPrinted>
  <dcterms:modified xsi:type="dcterms:W3CDTF">2023-06-08T00:31:43Z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03AA7BBFB1BB4A4CAC01B91C2F8C1EF3</vt:lpwstr>
  </property>
</Properties>
</file>