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固定资产调拨、变动操作流程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（含二级单位内部的调拨、二级单位之间的变动和单价的增值或减值的变动）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总的说明：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资产调拨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模块，需由资产使用人-</w:t>
      </w: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老师个人的账户操作，调拨给本二级单位内的其他人，需要那个老师的账号确认下</w:t>
      </w: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lang w:val="en-US" w:eastAsia="zh-CN"/>
        </w:rPr>
        <w:t>。二级单位的子库房之间的调拨、存放地点的变更，只需本二级单位的资产管理员确认下。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资产变动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模块，在这个模块里做的使用人、存放地点、使用单位（及库房）的变动，需要由国资处审核通过后，才算成功。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b/>
          <w:bCs/>
          <w:color w:val="0000FF"/>
          <w:sz w:val="28"/>
          <w:szCs w:val="28"/>
          <w:lang w:val="en-US" w:eastAsia="zh-CN"/>
        </w:rPr>
        <w:t>资产变动——单价变动</w:t>
      </w:r>
      <w:r>
        <w:rPr>
          <w:rFonts w:hint="eastAsia" w:ascii="宋体" w:hAnsi="宋体" w:cs="宋体"/>
          <w:b w:val="0"/>
          <w:bCs w:val="0"/>
          <w:color w:val="0000FF"/>
          <w:sz w:val="24"/>
          <w:szCs w:val="24"/>
          <w:lang w:val="en-US" w:eastAsia="zh-CN"/>
        </w:rPr>
        <w:t>：需要把某个原资产的单价进行变动，比如把某个原资产增值或减值，在“资产变动——单价变动”里操作，详见下面第16页开始的步骤说明。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0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一、资产调拨（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单位内部使用人和存放地点变动，由资产管理员审核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1.“二级单位内调拨”操作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 xml:space="preserve"> 功能说明：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（1）适用场景：改变使用人、存放地点，且变动后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资产仍在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二级单位内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916"/>
          <w:tab w:val="left" w:pos="53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（2）审核流程：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669915" cy="1457325"/>
            <wp:effectExtent l="0" t="0" r="6985" b="9525"/>
            <wp:docPr id="57" name="图片 9" descr="174320964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 descr="1743209644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（3）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与“资产变动”不同：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相对于资产变动，资产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调拨是每一位老师都可以进行变动，可以更改自己名下资产的存放地点、使用人。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领用人确认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说明：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资产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调拨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给A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老师，需要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老师确认后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（A老师即为领用人）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资产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管理员才能审核。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（1）点击主菜单“资产管理”菜单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（步骤1），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点击左边菜单列表的“资产调拨”，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 xml:space="preserve">选择“二级单位内调拨 ”（步骤2），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点击“单位内调拨申请”（步骤3），（见下图1），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系统给出“单位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内调拨申请业务说明”提示，见（下图2），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点击右下角“确定”，进入单位内调拨资产选择界面。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26075" cy="2110740"/>
            <wp:effectExtent l="0" t="0" r="3175" b="38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74540" cy="3022600"/>
            <wp:effectExtent l="0" t="0" r="16510" b="635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2）生成调拨单：在列示的资产列表中，勾选资产，可以选择多个资产，此时窗体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右下角蓝色圆圈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上会显示选择资产的个数（见下图3），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鼠标移动到“蓝色圆圈”，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系统自动调出“已选择的资产列表”窗口（见下图4），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点击“生成调拨单”按钮，根据提示“确认要生成调拨单”（见下图5），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点击“确定”按钮。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00700" cy="2720340"/>
            <wp:effectExtent l="0" t="0" r="0" b="381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</w:pPr>
      <w:r>
        <w:drawing>
          <wp:inline distT="0" distB="0" distL="114300" distR="114300">
            <wp:extent cx="3620135" cy="2148840"/>
            <wp:effectExtent l="0" t="0" r="18415" b="3810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83410" cy="1094105"/>
            <wp:effectExtent l="0" t="0" r="2540" b="1079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图5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（3）编辑变动单信息：选择“变动后的使用人”、“变动后存放地点”（步骤1），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输入“变动原因”（步骤2），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点击“保存”按钮（步骤3），见下图6，点击“提交”按钮提交至管理员审核或点击“返回”返回资产调拨操作列表：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599430" cy="2596515"/>
            <wp:effectExtent l="0" t="0" r="1270" b="1333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jc w:val="center"/>
        <w:textAlignment w:val="auto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图6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（4）提交调拨单：勾选待提交的调拨单（步骤1），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点击右边的“提交”按钮（步骤2），提交“单位内调拨单”到资产管理员审核，审核之后即完成调拨（见下图7）：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591810" cy="1078865"/>
            <wp:effectExtent l="0" t="0" r="8890" b="698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outlineLvl w:val="1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部门内使用人变动</w:t>
      </w: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（需领用人确认，无需管理员审核）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（1）点击主菜单“资产管理”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菜单（步骤1），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点击左边菜单列表的“资产调拨”，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 xml:space="preserve">选择“部门内领用人变动”（步骤2），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点击“使用人变动申请”（步骤3）（见下图1），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系统给出“使用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人变动申请业务说明”提示（见下图2），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点击右下角“确定”，进入使用人变动界面。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233235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  <w:r>
        <w:drawing>
          <wp:inline distT="0" distB="0" distL="114300" distR="114300">
            <wp:extent cx="5277485" cy="3135630"/>
            <wp:effectExtent l="0" t="0" r="184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2）生成资产变动单：在列示的资产列表中，勾选资产，可以选择多个资产，此时窗体右下角蓝色圆圈上会显示选择资产的个数（见下图3），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鼠标移动到“蓝色圆圈”，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系统自动调出“已选择的资产列表”窗口（见下图4），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点击“生成变动单”按钮，根据提示“确认要生成变动单”，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点击“确定”按钮（见下图5）：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  <w:r>
        <w:drawing>
          <wp:inline distT="0" distB="0" distL="114300" distR="114300">
            <wp:extent cx="5272405" cy="21526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  <w:r>
        <w:drawing>
          <wp:inline distT="0" distB="0" distL="114300" distR="114300">
            <wp:extent cx="5267960" cy="2041525"/>
            <wp:effectExtent l="0" t="0" r="88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2024380" cy="120523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（3）编辑使用人变动单信息：选择变动后的使用人（步骤1），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点击“保存”按钮（步骤3），见下图6：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9230" cy="2667635"/>
            <wp:effectExtent l="0" t="0" r="76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（4）提交变动单：勾选待提交的变动单（步骤1），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点击右边的“提交”按钮（步骤2），提交“部门内使用人变动单”，到资产管理审核。见下图7：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71770" cy="1309370"/>
            <wp:effectExtent l="0" t="0" r="508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rPr>
          <w:rFonts w:hint="eastAsia"/>
          <w:sz w:val="24"/>
          <w:szCs w:val="24"/>
          <w:lang w:val="en-US" w:eastAsia="zh-CN"/>
        </w:rPr>
        <w:t>图7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3.“存放地点变动”操作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（此操作仅限部门管理员）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atLeas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color w:val="auto"/>
          <w:sz w:val="24"/>
          <w:szCs w:val="24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点击主菜单“资产管理”菜单，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点击左边菜单列表的“资产调拨”（步骤1），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选择“存放地点变动”（步骤2），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点击“存放地点变动申请”（步骤3）（见下图8），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给出“存放地点变动业务说明”提示（见下图9），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点击右下角“确定”，进入存放地点变动界面。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71770" cy="2257425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76215" cy="3450590"/>
            <wp:effectExtent l="0" t="0" r="63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生成资产存放地点变动单：在列示的资产列表中，勾选资产，可以选择多个资产，此时窗体右下角蓝色圆圈上会显示选择资产的个数（见下图10），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鼠标移动到“蓝色圆圈”，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系统自动调出“已选择的资产列表”窗口（见下图11），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点击“生成变动单”按钮，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根据提示“确认要生成变动单”，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点击“确定”按钮（见下图12）：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68595" cy="216408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73040" cy="2460625"/>
            <wp:effectExtent l="0" t="0" r="381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24380" cy="120523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（3）编辑变动单信息：选择变动后的存放地点（步骤1），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点击“保存”按钮（步骤3）（见下图13）：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67325" cy="2311400"/>
            <wp:effectExtent l="0" t="0" r="952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（4）复核变动单：勾选待提交的变动单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点击右边的“复核”按钮，变动单复核完成（见下图14）：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68595" cy="16764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atLeast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二、资产变动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（不同使用单位间的变动，由资产管理员操作，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固定资产在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不同使用单位间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的变动，使用“资产变动”功能，“资产变动”只能对已经通过财务审核，正式进入固定资产账户的资产数据进行变动。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资产变动分为：项目变动（使用人、使用单位、资产现状、使用方向、存放地点）、单价变动、附件增加和分类变动（见下图15）：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22520" cy="3122930"/>
            <wp:effectExtent l="0" t="0" r="1143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1.资产项目变动：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（1）要对固定资产项目做变动，选择左边菜单“资产变动”-“项目变动”（步骤1），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选择要变动的固定资产所在单位（步骤2），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点击“项目变动申请”按钮（步骤3）（见下图16），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在打开的“项目变动业务说明”窗体，点击“确定”按钮（见下图17）：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57775" cy="2493010"/>
            <wp:effectExtent l="0" t="0" r="952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4996180" cy="3303905"/>
            <wp:effectExtent l="0" t="0" r="1397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（2）编辑项目变动单：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在“请选择归口人员（大类）”下拉框中选择归口管理人员（步骤1）（见下图18）：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1770" cy="2610485"/>
            <wp:effectExtent l="0" t="0" r="508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系统列出所选单位的名下资产清单，见下图19，打勾选择要变动的资产（步骤2），列表右下角蓝色圆圈中会同步显示已选择的资产条数，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点击“生成变动单”（见下图20-图21）：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6850" cy="32099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2989580" cy="1838960"/>
            <wp:effectExtent l="0" t="0" r="127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19630" cy="1281430"/>
            <wp:effectExtent l="0" t="0" r="1397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ind w:firstLine="2100" w:firstLineChars="10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图20                                   图21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（3）编辑变动单信息：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在“编辑变动单信息”窗口中，选择对应的变动后的项目值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使用人、使用单位、资产现状、使用方向、存放地点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输入变动原因（步骤2），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点击“保存”（步骤3），保存成功后，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点击“提交”按钮（步骤4）提交该变动单（见下图22）：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67960" cy="3094990"/>
            <wp:effectExtent l="0" t="0" r="889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（4）提交变动单：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变动单的提交，可以在“编辑变动单信息”窗口中，保存后直接点击“提交”按钮提交，或返回变动列表，打勾选择相应的变动单，点击“提交”按钮，提交选定的资产变动单据（见下图23）：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1877695"/>
            <wp:effectExtent l="0" t="0" r="63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（5）打印资产变动单：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从本部门调拨到另外部门的“使用/管理部门”“使用人”“存放地点”变动</w:t>
      </w:r>
      <w:r>
        <w:rPr>
          <w:rFonts w:hint="eastAsia"/>
          <w:sz w:val="24"/>
          <w:szCs w:val="24"/>
          <w:lang w:val="en-US" w:eastAsia="zh-CN"/>
        </w:rPr>
        <w:t>经归口审核后，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点击“打印项目变动单”（见下图24），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打印出《三明学院资产变动报告单》</w:t>
      </w:r>
      <w:r>
        <w:rPr>
          <w:rFonts w:hint="eastAsia"/>
          <w:sz w:val="24"/>
          <w:szCs w:val="24"/>
          <w:lang w:val="en-US" w:eastAsia="zh-CN"/>
        </w:rPr>
        <w:t>提交国资处。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4787900" cy="1678305"/>
            <wp:effectExtent l="0" t="0" r="1270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4145280" cy="3568065"/>
            <wp:effectExtent l="0" t="0" r="762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2.单价变动：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（1）增加单价变动单：要对固定资产金额（单价）做变动，选择左边菜单“资产变动”-“单价变动”（步骤1），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选择要变动的固定资产所在单位（步骤2），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点击“单价变动申请”按钮（步骤3）（见下图25），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在打开的“单价变动业务说明”窗体，点击“确定”按钮（见下图26）：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9230" cy="1807210"/>
            <wp:effectExtent l="0" t="0" r="762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图25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outlineLvl w:val="9"/>
      </w:pPr>
      <w:r>
        <w:drawing>
          <wp:inline distT="0" distB="0" distL="114300" distR="114300">
            <wp:extent cx="4321175" cy="2632710"/>
            <wp:effectExtent l="0" t="0" r="3175" b="152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（2）编辑单价变动单：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在“请选择归口人员（大类）”下拉框中选择归口管理人员（步骤1）（见下图27）,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系统列出可进行操作的资产列表，勾选要进行金额变动的资产（步骤2），列表右下角蓝色圆圈中会同步显示已选择的资产条数，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系统自动弹出“已选择资产列表”窗口（见下图28），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点击“生成变动单”（见下图20-图21）：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5580" cy="2972435"/>
            <wp:effectExtent l="0" t="0" r="127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9865" cy="3023870"/>
            <wp:effectExtent l="0" t="0" r="698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（3）编辑单价变动单信息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输入“变动金额”（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注意：此处输入资产要增加或减少的金额，如果金额增加，则输入增加部分；如果资产金额减少，则此处输入减少的部分，用负号表示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）。输入“变动原因”，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点击“保存”，变动单信息保存后，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点击“提交”，提交到归口部门审核及财务审核（见下图29）：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2405" cy="2411730"/>
            <wp:effectExtent l="0" t="0" r="444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单价变动单的提交也可以通过“单价变动”列表选中提交（见下图30）：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7485" cy="1710055"/>
            <wp:effectExtent l="0" t="0" r="1841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图30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3.附件增加：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“附件增加”模块用于在资产通过审核后，要增加附属设备时，通过此模块进行操作，“附件增加”存在资产原金额增加和仅新增附件，资产原金额保持不变两种情况，具体操作步骤如下：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点击“资产变动”--“附件增加”（步骤1）， 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在单位列表中选择资产所在单位（部门），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点击“附件增加申请”按钮（步骤3），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在打开的“附件增加业务说明”窗口，点击“确定”按钮（见下图31-32）：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1770" cy="1715135"/>
            <wp:effectExtent l="0" t="0" r="508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7485" cy="3468370"/>
            <wp:effectExtent l="0" t="0" r="18415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在“选择归口人员”下拉框选择归口管理人员，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系统列出可进行操作的资产列表，勾选要进行附件增加的资产，列表右下角蓝色圆圈中会同步显示已选择的资产条数，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鼠标移至右下角蓝色圆圈（见下图33），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系统自动弹出“已选择资产列表”窗口，点击“生成变动单”（见下图34），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在弹出的“确认要生成附件增加单”窗口点击“确定”（见</w:t>
      </w:r>
      <w:r>
        <w:rPr>
          <w:rFonts w:hint="eastAsia"/>
          <w:sz w:val="24"/>
          <w:szCs w:val="24"/>
          <w:lang w:val="en-US" w:eastAsia="zh-CN"/>
        </w:rPr>
        <w:t>图35）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，打开附件增加窗口（见</w:t>
      </w:r>
      <w:r>
        <w:rPr>
          <w:rFonts w:hint="eastAsia"/>
          <w:sz w:val="24"/>
          <w:szCs w:val="24"/>
          <w:lang w:val="en-US" w:eastAsia="zh-CN"/>
        </w:rPr>
        <w:t>图36）：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3040" cy="2733040"/>
            <wp:effectExtent l="0" t="0" r="381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left"/>
        <w:textAlignment w:val="auto"/>
      </w:pPr>
      <w:r>
        <w:drawing>
          <wp:inline distT="0" distB="0" distL="114300" distR="114300">
            <wp:extent cx="2718435" cy="1770380"/>
            <wp:effectExtent l="0" t="0" r="571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00580" cy="1233805"/>
            <wp:effectExtent l="0" t="0" r="1397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ind w:firstLine="1680" w:firstLineChars="800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图34                                     图35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left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在打开的“编辑变动单信息”界面（见下图36），点击“添加附件”按钮，打开附件信息窗口，输入附件相关信息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注意：</w:t>
      </w:r>
      <w:r>
        <w:rPr>
          <w:rFonts w:hint="default" w:ascii="Calibri" w:hAnsi="Calibri" w:cs="Calibri"/>
          <w:sz w:val="24"/>
          <w:szCs w:val="24"/>
          <w:lang w:val="en-US" w:eastAsia="zh-CN"/>
        </w:rPr>
        <w:t>①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“是否计入主体”：</w:t>
      </w:r>
      <w:r>
        <w:rPr>
          <w:rFonts w:hint="eastAsia" w:ascii="Calibri" w:hAnsi="Calibri" w:cs="Calibri"/>
          <w:color w:val="FF0000"/>
          <w:sz w:val="24"/>
          <w:szCs w:val="24"/>
          <w:lang w:val="en-US" w:eastAsia="zh-CN"/>
        </w:rPr>
        <w:t>选择“是”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，新增的附件金额计入资产总金额；</w:t>
      </w:r>
      <w:r>
        <w:rPr>
          <w:rFonts w:hint="eastAsia" w:ascii="Calibri" w:hAnsi="Calibri" w:cs="Calibri"/>
          <w:color w:val="FF0000"/>
          <w:sz w:val="24"/>
          <w:szCs w:val="24"/>
          <w:lang w:val="en-US" w:eastAsia="zh-CN"/>
        </w:rPr>
        <w:t>选择“否”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，新增的附件金额不计入资产总额。</w:t>
      </w:r>
      <w:r>
        <w:rPr>
          <w:rFonts w:hint="default" w:ascii="Calibri" w:hAnsi="Calibri" w:cs="Calibri"/>
          <w:sz w:val="24"/>
          <w:szCs w:val="24"/>
          <w:lang w:val="en-US" w:eastAsia="zh-CN"/>
        </w:rPr>
        <w:t>②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标“*”号的必填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点击“保存”按钮，附件信息显示在当前资产界面，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可点击“修改”、“删除”按钮对附件信息进行修改或删除操作（见下</w:t>
      </w:r>
      <w:r>
        <w:rPr>
          <w:rFonts w:hint="eastAsia"/>
          <w:sz w:val="24"/>
          <w:szCs w:val="24"/>
          <w:lang w:val="en-US" w:eastAsia="zh-CN"/>
        </w:rPr>
        <w:t>图38），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点击右上角“提交”按钮提交当前附件新增申请单（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见下</w:t>
      </w:r>
      <w:r>
        <w:rPr>
          <w:rFonts w:hint="eastAsia"/>
          <w:sz w:val="24"/>
          <w:szCs w:val="24"/>
          <w:lang w:val="en-US" w:eastAsia="zh-CN"/>
        </w:rPr>
        <w:t>图39），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或点击“返回”按钮，在“附件增加申请单”列表中选择要提交的单据，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点击“提交”按钮（</w:t>
      </w:r>
      <w:r>
        <w:rPr>
          <w:rFonts w:hint="eastAsia" w:ascii="Calibri" w:hAnsi="Calibri" w:cs="Calibri"/>
          <w:sz w:val="24"/>
          <w:szCs w:val="24"/>
          <w:lang w:val="en-US" w:eastAsia="zh-CN"/>
        </w:rPr>
        <w:t>下</w:t>
      </w:r>
      <w:r>
        <w:rPr>
          <w:rFonts w:hint="eastAsia"/>
          <w:sz w:val="24"/>
          <w:szCs w:val="24"/>
          <w:lang w:val="en-US" w:eastAsia="zh-CN"/>
        </w:rPr>
        <w:t>图40），提交当前附件新增申请单，送归口部门入财务部门审核。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0500" cy="2548890"/>
            <wp:effectExtent l="0" t="0" r="635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rPr>
          <w:rFonts w:hint="eastAsia"/>
          <w:lang w:val="en-US" w:eastAsia="zh-CN"/>
        </w:rPr>
        <w:t>图36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2790190" cy="3550920"/>
            <wp:effectExtent l="0" t="0" r="1016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rPr>
          <w:rFonts w:hint="eastAsia"/>
          <w:lang w:val="en-US" w:eastAsia="zh-CN"/>
        </w:rPr>
        <w:t>图37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2405" cy="1049655"/>
            <wp:effectExtent l="0" t="0" r="4445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75580" cy="1852930"/>
            <wp:effectExtent l="0" t="0" r="127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9865" cy="1645920"/>
            <wp:effectExtent l="0" t="0" r="6985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图40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4.分类变动：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（1）新增分类变动申请单：点击“资产变动”--“分类变动”，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在单位列表中选择资产所在单位（部门），点击“分类变动申请”按钮（见下图41），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在打开的“分类变动业务说明”窗口，点击“确定”按钮（见下图42）：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8595" cy="1829435"/>
            <wp:effectExtent l="0" t="0" r="8255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3812540" cy="2500630"/>
            <wp:effectExtent l="0" t="0" r="1651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在“选择归口人员”下拉框选择归口管理人员（步骤1），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系统列出可进行操作的资产清单，左边勾选要进行资产分类变动的资产，列表右下角蓝色圆圈中会同步显示已选择的资产条数（步骤3）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鼠标移至右下角蓝色圆圈（见下图43），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系统自动弹出“已选择资产列表”窗口，点击“生成变动单”（见下图44），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在弹出的“确认要生成附件增加单”窗口点击“确定”（见</w:t>
      </w:r>
      <w:r>
        <w:rPr>
          <w:rFonts w:hint="eastAsia"/>
          <w:sz w:val="24"/>
          <w:szCs w:val="24"/>
          <w:lang w:val="en-US" w:eastAsia="zh-CN"/>
        </w:rPr>
        <w:t>图45）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，打开资产分类变动窗口（见</w:t>
      </w:r>
      <w:r>
        <w:rPr>
          <w:rFonts w:hint="eastAsia"/>
          <w:sz w:val="24"/>
          <w:szCs w:val="24"/>
          <w:lang w:val="en-US" w:eastAsia="zh-CN"/>
        </w:rPr>
        <w:t>图46）：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5276850" cy="28384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drawing>
          <wp:inline distT="0" distB="0" distL="114300" distR="114300">
            <wp:extent cx="2755265" cy="1788795"/>
            <wp:effectExtent l="0" t="0" r="6985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8205" cy="1338580"/>
            <wp:effectExtent l="0" t="0" r="4445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ind w:firstLine="2100" w:firstLineChars="1000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图44                                 图45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480" w:firstLineChars="200"/>
        <w:jc w:val="both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在“编辑变动单信息”窗口，选择新的资产分类代码，输入新分类的折旧年限（以月为单位，</w:t>
      </w:r>
      <w:r>
        <w:rPr>
          <w:rFonts w:hint="eastAsia"/>
          <w:color w:val="FF0000"/>
          <w:sz w:val="24"/>
          <w:szCs w:val="24"/>
          <w:lang w:val="en-US" w:eastAsia="zh-CN"/>
        </w:rPr>
        <w:t>可以在“辅助功能</w:t>
      </w:r>
      <w:r>
        <w:rPr>
          <w:rFonts w:hint="default" w:ascii="Arial" w:hAnsi="Arial" w:cs="Arial"/>
          <w:color w:val="FF0000"/>
          <w:sz w:val="24"/>
          <w:szCs w:val="24"/>
          <w:lang w:val="en-US" w:eastAsia="zh-CN"/>
        </w:rPr>
        <w:t>→</w:t>
      </w:r>
      <w:r>
        <w:rPr>
          <w:rFonts w:hint="eastAsia"/>
          <w:color w:val="FF0000"/>
          <w:sz w:val="24"/>
          <w:szCs w:val="24"/>
          <w:lang w:val="en-US" w:eastAsia="zh-CN"/>
        </w:rPr>
        <w:t>数据字典</w:t>
      </w:r>
      <w:r>
        <w:rPr>
          <w:rFonts w:hint="default" w:ascii="Arial" w:hAnsi="Arial" w:cs="Arial"/>
          <w:color w:val="FF0000"/>
          <w:sz w:val="24"/>
          <w:szCs w:val="24"/>
          <w:lang w:val="en-US" w:eastAsia="zh-CN"/>
        </w:rPr>
        <w:t>→</w:t>
      </w:r>
      <w:r>
        <w:rPr>
          <w:rFonts w:hint="eastAsia"/>
          <w:color w:val="FF0000"/>
          <w:sz w:val="24"/>
          <w:szCs w:val="24"/>
          <w:lang w:val="en-US" w:eastAsia="zh-CN"/>
        </w:rPr>
        <w:t>资产分类对照”中查询各类资产的折旧月份</w:t>
      </w:r>
      <w:r>
        <w:rPr>
          <w:rFonts w:hint="eastAsia"/>
          <w:sz w:val="24"/>
          <w:szCs w:val="24"/>
          <w:lang w:val="en-US" w:eastAsia="zh-CN"/>
        </w:rPr>
        <w:t>）、选择折旧方法以及变动原因，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点击右上角“保存”按钮，</w:t>
      </w:r>
      <w:r>
        <w:rPr>
          <w:rFonts w:hint="default" w:ascii="Arial" w:hAnsi="Arial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点击“提交”按钮提交该分类变动单（见下图46）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或在保存后点击“返回”按钮，回到资产分类变动单列表，逐个提交或选择多个分类变动单，点击“提交”按钮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见下图47），分类变动单提交后经归口审核及财务审核后生效。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9865" cy="2311400"/>
            <wp:effectExtent l="0" t="0" r="6985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center"/>
        <w:textAlignment w:val="auto"/>
      </w:pPr>
      <w:r>
        <w:rPr>
          <w:rFonts w:hint="eastAsia"/>
          <w:lang w:val="en-US" w:eastAsia="zh-CN"/>
        </w:rPr>
        <w:t>图46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atLeast"/>
        <w:jc w:val="both"/>
        <w:textAlignment w:val="auto"/>
      </w:pPr>
      <w:r>
        <w:drawing>
          <wp:inline distT="0" distB="0" distL="114300" distR="114300">
            <wp:extent cx="5269865" cy="1540510"/>
            <wp:effectExtent l="0" t="0" r="698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图47</w:t>
      </w: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mI3NjQ1YTQxYzM4NzdkMWVhMDRlMzhkMDJkMDEifQ=="/>
  </w:docVars>
  <w:rsids>
    <w:rsidRoot w:val="00713305"/>
    <w:rsid w:val="000070B6"/>
    <w:rsid w:val="00007E79"/>
    <w:rsid w:val="00043463"/>
    <w:rsid w:val="00051784"/>
    <w:rsid w:val="00052396"/>
    <w:rsid w:val="0009171F"/>
    <w:rsid w:val="00092554"/>
    <w:rsid w:val="00102A5B"/>
    <w:rsid w:val="00107E4E"/>
    <w:rsid w:val="0018521E"/>
    <w:rsid w:val="001B6BE7"/>
    <w:rsid w:val="001D16A2"/>
    <w:rsid w:val="00200FC8"/>
    <w:rsid w:val="00201084"/>
    <w:rsid w:val="0025305A"/>
    <w:rsid w:val="0026684B"/>
    <w:rsid w:val="00295A6E"/>
    <w:rsid w:val="002A06E2"/>
    <w:rsid w:val="002F6B0D"/>
    <w:rsid w:val="00400A96"/>
    <w:rsid w:val="004C48F7"/>
    <w:rsid w:val="00523070"/>
    <w:rsid w:val="00526981"/>
    <w:rsid w:val="00550746"/>
    <w:rsid w:val="005508B1"/>
    <w:rsid w:val="00593E10"/>
    <w:rsid w:val="005D58BF"/>
    <w:rsid w:val="006232E5"/>
    <w:rsid w:val="00652D88"/>
    <w:rsid w:val="00713305"/>
    <w:rsid w:val="00726A59"/>
    <w:rsid w:val="00727787"/>
    <w:rsid w:val="00756438"/>
    <w:rsid w:val="007B5FFB"/>
    <w:rsid w:val="007C6939"/>
    <w:rsid w:val="007E4603"/>
    <w:rsid w:val="00855585"/>
    <w:rsid w:val="008E3AED"/>
    <w:rsid w:val="00913115"/>
    <w:rsid w:val="00975BAC"/>
    <w:rsid w:val="00AC6664"/>
    <w:rsid w:val="00B1148B"/>
    <w:rsid w:val="00B2377B"/>
    <w:rsid w:val="00B2437A"/>
    <w:rsid w:val="00B979CB"/>
    <w:rsid w:val="00BB210B"/>
    <w:rsid w:val="00BC45CD"/>
    <w:rsid w:val="00C50307"/>
    <w:rsid w:val="00C70DDE"/>
    <w:rsid w:val="00CB0D01"/>
    <w:rsid w:val="00D8462C"/>
    <w:rsid w:val="00DF3D13"/>
    <w:rsid w:val="00E41EAD"/>
    <w:rsid w:val="00E90885"/>
    <w:rsid w:val="00EE2557"/>
    <w:rsid w:val="00FA4494"/>
    <w:rsid w:val="00FA70D0"/>
    <w:rsid w:val="00FB4783"/>
    <w:rsid w:val="01267613"/>
    <w:rsid w:val="02021905"/>
    <w:rsid w:val="041E4309"/>
    <w:rsid w:val="04A2045D"/>
    <w:rsid w:val="055A26BA"/>
    <w:rsid w:val="0708176C"/>
    <w:rsid w:val="08C305F9"/>
    <w:rsid w:val="08DF0F44"/>
    <w:rsid w:val="09815C56"/>
    <w:rsid w:val="0C0369A6"/>
    <w:rsid w:val="0CD143AE"/>
    <w:rsid w:val="0DE24882"/>
    <w:rsid w:val="0E13321E"/>
    <w:rsid w:val="0E6A6868"/>
    <w:rsid w:val="0F574A7F"/>
    <w:rsid w:val="107C0AD5"/>
    <w:rsid w:val="10EA1EE2"/>
    <w:rsid w:val="114A1565"/>
    <w:rsid w:val="1150760B"/>
    <w:rsid w:val="11D652A1"/>
    <w:rsid w:val="11E86420"/>
    <w:rsid w:val="126D179E"/>
    <w:rsid w:val="13693A2D"/>
    <w:rsid w:val="1576596C"/>
    <w:rsid w:val="16094019"/>
    <w:rsid w:val="161F55AB"/>
    <w:rsid w:val="16FA3135"/>
    <w:rsid w:val="17063ECA"/>
    <w:rsid w:val="174100BC"/>
    <w:rsid w:val="186D6BCF"/>
    <w:rsid w:val="1A613431"/>
    <w:rsid w:val="1B670199"/>
    <w:rsid w:val="1B823653"/>
    <w:rsid w:val="1B8B78DA"/>
    <w:rsid w:val="1BAD7861"/>
    <w:rsid w:val="1C274DE4"/>
    <w:rsid w:val="1C652648"/>
    <w:rsid w:val="20E67A43"/>
    <w:rsid w:val="22EF5136"/>
    <w:rsid w:val="25006B2B"/>
    <w:rsid w:val="254701D7"/>
    <w:rsid w:val="2557617D"/>
    <w:rsid w:val="256D6725"/>
    <w:rsid w:val="25754019"/>
    <w:rsid w:val="267352C9"/>
    <w:rsid w:val="26B77320"/>
    <w:rsid w:val="27817F45"/>
    <w:rsid w:val="290421B3"/>
    <w:rsid w:val="297B3BC8"/>
    <w:rsid w:val="29A22F02"/>
    <w:rsid w:val="29D866DD"/>
    <w:rsid w:val="29DD71B3"/>
    <w:rsid w:val="2A6B7798"/>
    <w:rsid w:val="2B5976BB"/>
    <w:rsid w:val="2D5268BE"/>
    <w:rsid w:val="2D6B4704"/>
    <w:rsid w:val="2D880661"/>
    <w:rsid w:val="2E640BFE"/>
    <w:rsid w:val="2F104C34"/>
    <w:rsid w:val="2F932167"/>
    <w:rsid w:val="30BA3228"/>
    <w:rsid w:val="30DF11B1"/>
    <w:rsid w:val="30E9688F"/>
    <w:rsid w:val="319E1036"/>
    <w:rsid w:val="33865643"/>
    <w:rsid w:val="347656B7"/>
    <w:rsid w:val="349B3370"/>
    <w:rsid w:val="36E346A5"/>
    <w:rsid w:val="370B6832"/>
    <w:rsid w:val="37167D01"/>
    <w:rsid w:val="377562DE"/>
    <w:rsid w:val="37967963"/>
    <w:rsid w:val="37FB12ED"/>
    <w:rsid w:val="38434BA9"/>
    <w:rsid w:val="38F6689C"/>
    <w:rsid w:val="397B5426"/>
    <w:rsid w:val="3A145757"/>
    <w:rsid w:val="3B014914"/>
    <w:rsid w:val="3B7A1B25"/>
    <w:rsid w:val="3C1254FE"/>
    <w:rsid w:val="3E1460E6"/>
    <w:rsid w:val="3E344402"/>
    <w:rsid w:val="3E8F34F6"/>
    <w:rsid w:val="3F347E15"/>
    <w:rsid w:val="3F7B1DD4"/>
    <w:rsid w:val="3FEA48D8"/>
    <w:rsid w:val="40B2729E"/>
    <w:rsid w:val="413969EF"/>
    <w:rsid w:val="428B4876"/>
    <w:rsid w:val="44332C7D"/>
    <w:rsid w:val="45680119"/>
    <w:rsid w:val="45F6020C"/>
    <w:rsid w:val="47075BED"/>
    <w:rsid w:val="472E3111"/>
    <w:rsid w:val="47376F28"/>
    <w:rsid w:val="485236A6"/>
    <w:rsid w:val="48814CA0"/>
    <w:rsid w:val="48F055E1"/>
    <w:rsid w:val="494F4FF5"/>
    <w:rsid w:val="4A630034"/>
    <w:rsid w:val="4B6B4AB5"/>
    <w:rsid w:val="4BC774AF"/>
    <w:rsid w:val="4BD96800"/>
    <w:rsid w:val="4C9D40D5"/>
    <w:rsid w:val="4E3A79A5"/>
    <w:rsid w:val="4F0346E0"/>
    <w:rsid w:val="50772144"/>
    <w:rsid w:val="512656C9"/>
    <w:rsid w:val="51EB11CD"/>
    <w:rsid w:val="52743BFC"/>
    <w:rsid w:val="552D196B"/>
    <w:rsid w:val="55BB2AD2"/>
    <w:rsid w:val="564A2742"/>
    <w:rsid w:val="56701B0F"/>
    <w:rsid w:val="56D22CBB"/>
    <w:rsid w:val="579F267E"/>
    <w:rsid w:val="59534961"/>
    <w:rsid w:val="5A6E0087"/>
    <w:rsid w:val="5A821D5E"/>
    <w:rsid w:val="5B2A44C3"/>
    <w:rsid w:val="5C657C3C"/>
    <w:rsid w:val="5D430E95"/>
    <w:rsid w:val="5E10464A"/>
    <w:rsid w:val="5E4838C6"/>
    <w:rsid w:val="5E9F15F0"/>
    <w:rsid w:val="5F4A3D74"/>
    <w:rsid w:val="602C4AE6"/>
    <w:rsid w:val="60E3568C"/>
    <w:rsid w:val="61E37639"/>
    <w:rsid w:val="62A414BE"/>
    <w:rsid w:val="63B108C9"/>
    <w:rsid w:val="64155AA4"/>
    <w:rsid w:val="64204A24"/>
    <w:rsid w:val="645F194F"/>
    <w:rsid w:val="648502B4"/>
    <w:rsid w:val="65563918"/>
    <w:rsid w:val="65CB6D62"/>
    <w:rsid w:val="66104CAF"/>
    <w:rsid w:val="66E612EE"/>
    <w:rsid w:val="69132EFA"/>
    <w:rsid w:val="69591DF9"/>
    <w:rsid w:val="699666E4"/>
    <w:rsid w:val="69C26D7F"/>
    <w:rsid w:val="6A9B3BEB"/>
    <w:rsid w:val="6B364C7D"/>
    <w:rsid w:val="6C896D9A"/>
    <w:rsid w:val="70180D6C"/>
    <w:rsid w:val="71862CD7"/>
    <w:rsid w:val="72537A8A"/>
    <w:rsid w:val="72D70525"/>
    <w:rsid w:val="750F07DE"/>
    <w:rsid w:val="751A46D0"/>
    <w:rsid w:val="75B4357D"/>
    <w:rsid w:val="76655B13"/>
    <w:rsid w:val="76D80066"/>
    <w:rsid w:val="778A102A"/>
    <w:rsid w:val="781E6FB1"/>
    <w:rsid w:val="78611415"/>
    <w:rsid w:val="797C1055"/>
    <w:rsid w:val="7AD011DD"/>
    <w:rsid w:val="7AF05B67"/>
    <w:rsid w:val="7AF42393"/>
    <w:rsid w:val="7B6074C7"/>
    <w:rsid w:val="7C6B49A3"/>
    <w:rsid w:val="7E3747A6"/>
    <w:rsid w:val="7E7C69F3"/>
    <w:rsid w:val="7FEA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99"/>
    <w:rPr>
      <w:rFonts w:ascii="Arial" w:hAnsi="Arial" w:eastAsia="黑体" w:cs="Arial"/>
      <w:sz w:val="20"/>
      <w:szCs w:val="20"/>
    </w:rPr>
  </w:style>
  <w:style w:type="paragraph" w:styleId="3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rPr>
      <w:sz w:val="24"/>
      <w:szCs w:val="24"/>
    </w:rPr>
  </w:style>
  <w:style w:type="character" w:styleId="9">
    <w:name w:val="page number"/>
    <w:basedOn w:val="8"/>
    <w:qFormat/>
    <w:uiPriority w:val="99"/>
  </w:style>
  <w:style w:type="paragraph" w:styleId="10">
    <w:name w:val="List Paragraph"/>
    <w:basedOn w:val="1"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cs="Tahoma"/>
      <w:kern w:val="0"/>
      <w:sz w:val="22"/>
      <w:szCs w:val="22"/>
    </w:rPr>
  </w:style>
  <w:style w:type="character" w:customStyle="1" w:styleId="11">
    <w:name w:val="Header Char"/>
    <w:basedOn w:val="8"/>
    <w:link w:val="5"/>
    <w:semiHidden/>
    <w:qFormat/>
    <w:locked/>
    <w:uiPriority w:val="99"/>
    <w:rPr>
      <w:kern w:val="2"/>
      <w:sz w:val="18"/>
      <w:szCs w:val="18"/>
    </w:rPr>
  </w:style>
  <w:style w:type="character" w:customStyle="1" w:styleId="12">
    <w:name w:val="Footer Char"/>
    <w:basedOn w:val="8"/>
    <w:link w:val="4"/>
    <w:semiHidden/>
    <w:qFormat/>
    <w:locked/>
    <w:uiPriority w:val="99"/>
    <w:rPr>
      <w:kern w:val="2"/>
      <w:sz w:val="18"/>
      <w:szCs w:val="18"/>
    </w:rPr>
  </w:style>
  <w:style w:type="character" w:customStyle="1" w:styleId="13">
    <w:name w:val="Balloon Text Char"/>
    <w:basedOn w:val="8"/>
    <w:link w:val="3"/>
    <w:semiHidden/>
    <w:qFormat/>
    <w:locked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0" Type="http://schemas.openxmlformats.org/officeDocument/2006/relationships/fontTable" Target="fontTable.xml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MC SYSTEM</Company>
  <Pages>25</Pages>
  <Words>3967</Words>
  <Characters>4060</Characters>
  <Lines>0</Lines>
  <Paragraphs>0</Paragraphs>
  <TotalTime>4</TotalTime>
  <ScaleCrop>false</ScaleCrop>
  <LinksUpToDate>false</LinksUpToDate>
  <CharactersWithSpaces>4290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2018-04-13T01:11:00Z</dcterms:created>
  <dc:creator>冯倩</dc:creator>
  <cp:lastModifiedBy>Administrator</cp:lastModifiedBy>
  <dcterms:modified xsi:type="dcterms:W3CDTF">2025-09-19T04:08:29Z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99975698E04D4901BE90FAB9545CC8C4</vt:lpwstr>
  </property>
  <property fmtid="{D5CDD505-2E9C-101B-9397-08002B2CF9AE}" pid="4" name="KSOTemplateDocerSaveRecord">
    <vt:lpwstr>eyJoZGlkIjoiNmFkZGIzMjRlNTVlMjkzOWQ1MTIyNTFhZGI1M2RhOWIifQ==</vt:lpwstr>
  </property>
</Properties>
</file>