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6856" w14:textId="61C9C447" w:rsidR="00926D82" w:rsidRPr="00926D82" w:rsidRDefault="00926D82" w:rsidP="00277A0F">
      <w:pPr>
        <w:spacing w:line="540" w:lineRule="exact"/>
        <w:jc w:val="center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b/>
          <w:bCs/>
          <w:sz w:val="30"/>
          <w:szCs w:val="30"/>
        </w:rPr>
        <w:t>关于贯彻落实《新时代高等学校思想政治理论课教师队伍建设规定》的实施方案</w:t>
      </w:r>
    </w:p>
    <w:p w14:paraId="3AD17892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为深入贯彻落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实习近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平新时代中国特色社会主义思想和党的十九大精神，贯彻落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实习近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平总书记关于教育的重要论述，全面贯彻党的教育方针，加强新时代高等学校思想政治理论课（以下简称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）教师队伍建设，根据《新时代高等学校思想政治理论课教师队伍建设规定》（教育部令第46号）和省委教育工作领导小组印发的《关于深化新时代学校思想政治理论课改革创新行动方案》（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闽委教育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〔2019〕2号）精神，制定本实施方案。</w:t>
      </w:r>
    </w:p>
    <w:p w14:paraId="110B3DE7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一、加快选优配强高校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教师队伍</w:t>
      </w:r>
    </w:p>
    <w:p w14:paraId="7752779E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1.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健全思政课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教师准入与退出制度。</w:t>
      </w:r>
      <w:r w:rsidRPr="00926D82">
        <w:rPr>
          <w:rFonts w:ascii="仿宋_GB2312" w:eastAsia="仿宋_GB2312" w:hint="eastAsia"/>
          <w:sz w:val="30"/>
          <w:szCs w:val="30"/>
        </w:rPr>
        <w:t>坚持“让有信仰的人讲信仰”，新入职或转岗担任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专职教师的人员须为中共党员，且具有马克思主义理论相关学科专业背景，现有非中共党员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专职教师要逐步调整岗位。有宗教信仰人员一律不得担任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专职教师。高校应研究制定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教师教学评价指导方案，构建以学生为主体、科学合理的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教学效果评价机制，对于连续两年在全校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教师评教中排名后5%的，要通过停课进修、其他岗位挂职等形式提升教学能力；不能胜任的，应予以转岗。</w:t>
      </w:r>
    </w:p>
    <w:p w14:paraId="31C3EB26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2.严格落实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教师岗位设置。</w:t>
      </w:r>
      <w:r w:rsidRPr="00926D82">
        <w:rPr>
          <w:rFonts w:ascii="仿宋_GB2312" w:eastAsia="仿宋_GB2312" w:hint="eastAsia"/>
          <w:sz w:val="30"/>
          <w:szCs w:val="30"/>
        </w:rPr>
        <w:t>高校应当根据全日制在</w:t>
      </w:r>
    </w:p>
    <w:p w14:paraId="4420E94C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校生总数，严格按照师生比不低于1:350的比例核定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岗位。公办高校要在编制内配足，且不得挪作他用，并尽快配备到位。2020年底前，公办高校专职教师岗位编制配备到位，同时专职为主、专兼结合配备教师到位；2022年底前，全省高校专职教师配备到位。</w:t>
      </w:r>
    </w:p>
    <w:p w14:paraId="3DA2CFF1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3.加大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专职教师招录引进力度。</w:t>
      </w:r>
      <w:r w:rsidRPr="00926D82">
        <w:rPr>
          <w:rFonts w:ascii="仿宋_GB2312" w:eastAsia="仿宋_GB2312" w:hint="eastAsia"/>
          <w:sz w:val="30"/>
          <w:szCs w:val="30"/>
        </w:rPr>
        <w:t>高校应当根据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lastRenderedPageBreak/>
        <w:t>教师工作职责、岗位要求，制定任职资格标准和选聘办法，科学设定招录条件，综合采取特殊政策措施，加大马克思主义理论学科人才引进和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专职教师招聘力度。三年内，全省高校每年招录、引进专职教师力争达到150人左右。</w:t>
      </w:r>
    </w:p>
    <w:p w14:paraId="2A102765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4.科学遴选符合条件的师资转任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教师。</w:t>
      </w:r>
      <w:r w:rsidRPr="00926D82">
        <w:rPr>
          <w:rFonts w:ascii="仿宋_GB2312" w:eastAsia="仿宋_GB2312" w:hint="eastAsia"/>
          <w:sz w:val="30"/>
          <w:szCs w:val="30"/>
        </w:rPr>
        <w:t>高校可在与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教学内容相关的学科遴选优秀教师进行培训后转任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专职教师；可探索胜任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教学的党政管理干部转岗为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专职教师机制和办法，积极推动符合条件的辅导员参与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教学，鼓励政治素质过硬的相关学科专家转任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教师。三年内，全省高校转任、转岗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专职教师力争达到400人以上。</w:t>
      </w:r>
    </w:p>
    <w:p w14:paraId="48C4152C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5.加大高校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校际协作力度</w:t>
      </w:r>
      <w:r w:rsidRPr="00926D82">
        <w:rPr>
          <w:rFonts w:ascii="仿宋_GB2312" w:eastAsia="仿宋_GB2312" w:hint="eastAsia"/>
          <w:sz w:val="30"/>
          <w:szCs w:val="30"/>
        </w:rPr>
        <w:t>。各级教育行政部门要加强区域内高校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教师柔性流动和协同机制建设，支持高水平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教师采取多种方式开展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教学工作；采取派驻支援或组建讲师团等形式支持民办高校配备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教师；将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教师配备情况纳入民办高校年检年审、评估考核、管理监督的必查内容。</w:t>
      </w:r>
    </w:p>
    <w:p w14:paraId="256D1DC4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6.实施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特聘教师、兼职教师制度。</w:t>
      </w:r>
      <w:r w:rsidRPr="00926D82">
        <w:rPr>
          <w:rFonts w:ascii="仿宋_GB2312" w:eastAsia="仿宋_GB2312" w:hint="eastAsia"/>
          <w:sz w:val="30"/>
          <w:szCs w:val="30"/>
        </w:rPr>
        <w:t>到2022年底，省级每年遴选100名左右党政领导干部、企事业单位管理专家、社科理论界专家、各行业先进模范等担任高校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特聘教授（教师）。高校应积极邀请特聘教授（教师）参与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教学，为师生学习、培训开设讲座或专题。</w:t>
      </w:r>
    </w:p>
    <w:p w14:paraId="661BA771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7.实施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教师队伍后备人才培养专项支持计划。</w:t>
      </w:r>
      <w:r w:rsidRPr="00926D82">
        <w:rPr>
          <w:rFonts w:ascii="仿宋_GB2312" w:eastAsia="仿宋_GB2312" w:hint="eastAsia"/>
          <w:sz w:val="30"/>
          <w:szCs w:val="30"/>
        </w:rPr>
        <w:t>扩大马克思主义理论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学科本硕博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招生培养规模，统筹推进马克思主义理论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学科本硕博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一体化人才培养。支持有条件的高校设置马克思主义理论、思想政治教育等本科专业，联合申办马克思主义理论学科硕士、博士点。高校要调整优化研究生招生专业结构，落实马</w:t>
      </w:r>
      <w:r w:rsidRPr="00926D82">
        <w:rPr>
          <w:rFonts w:ascii="仿宋_GB2312" w:eastAsia="仿宋_GB2312" w:hint="eastAsia"/>
          <w:sz w:val="30"/>
          <w:szCs w:val="30"/>
        </w:rPr>
        <w:lastRenderedPageBreak/>
        <w:t>克思主义理论学科研究生招生计划连续五年的比增不低于8%。五年内，全省高校马克思主义理论学科研究生培养总量不少于1500人。鼓励支持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教师在职攻读马克思主义理论学科博士学位。</w:t>
      </w:r>
    </w:p>
    <w:p w14:paraId="4DF37F94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二、着力提升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教师教育教学水平</w:t>
      </w:r>
    </w:p>
    <w:p w14:paraId="11722F54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8.加强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教师队伍培训。</w:t>
      </w:r>
      <w:r w:rsidRPr="00926D82">
        <w:rPr>
          <w:rFonts w:ascii="仿宋_GB2312" w:eastAsia="仿宋_GB2312" w:hint="eastAsia"/>
          <w:sz w:val="30"/>
          <w:szCs w:val="30"/>
        </w:rPr>
        <w:t>深入实施《福建省普通高等学校思想政治理论课教师队伍培养工作方案（2019-2023年）》，建立省级骨干培训、市级专题培训、学校全员轮训的工作体系。省级每年依托省委党校举办2期高校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骨干教师学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习习近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平新时代中国特色社会主义思想专题研修班，培训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教师不少于300名；每年依托厦门大学、福建师范大学全国高校思想政治工作队伍培训研修中心，福建师范大学、福建农林大学全国高校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教师研修基地，以及国家和省级重点马克思</w:t>
      </w:r>
    </w:p>
    <w:p w14:paraId="648E65D5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主义学院开展分课程骨干教师示范培训，培训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教师不少于500名。各设区市教育行政部门也应制定培训工作规划，年培训所属高校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教师不少于五分之一。各高校应确保新入职和新转岗转任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教师先培训后上岗，专职教师每3年至少接受一次专业培训。</w:t>
      </w:r>
    </w:p>
    <w:p w14:paraId="45E57EAF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9.实施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教师社会实践研修支持计划。</w:t>
      </w:r>
      <w:r w:rsidRPr="00926D82">
        <w:rPr>
          <w:rFonts w:ascii="仿宋_GB2312" w:eastAsia="仿宋_GB2312" w:hint="eastAsia"/>
          <w:sz w:val="30"/>
          <w:szCs w:val="30"/>
        </w:rPr>
        <w:t>省级每年组织300名高校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骨干教师赴革命圣地等实践考察。各地教育行政部门、各高校要设立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思政课教师研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学基地，创造条件支持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教师到党政机关、企事业单位、基层等开展实践锻炼，确保每位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教师每5年至少参加1次实践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研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学。各高校要在国（境）外研修计划中确定一定比例专项用于遴选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教师赴国（境）外访学研修。</w:t>
      </w:r>
    </w:p>
    <w:p w14:paraId="1039E568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lastRenderedPageBreak/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10.加大对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教师科研支持力度。</w:t>
      </w:r>
      <w:r w:rsidRPr="00926D82">
        <w:rPr>
          <w:rFonts w:ascii="仿宋_GB2312" w:eastAsia="仿宋_GB2312" w:hint="eastAsia"/>
          <w:sz w:val="30"/>
          <w:szCs w:val="30"/>
        </w:rPr>
        <w:t>省级在以马克思主义为指导的高校哲学社会科学学科基础理论重大、重点课题和创新团队、研究基地等立项中，加大对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教师科学研究倾斜支持力度。省教育厅人文社科研究项目设立专项课题，各地教育行政部门、各高校要设立相关项目，持续有力支持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教师开展教学研究。高校学报要设立专栏，加大刊发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教学科研和马克思主义理论学科建设等研究成果的比重。</w:t>
      </w:r>
    </w:p>
    <w:p w14:paraId="1822747E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三、改革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完善思政课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教师评价机制</w:t>
      </w:r>
    </w:p>
    <w:p w14:paraId="7CDBB19A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11.完善专业技术职务（职称）评聘标准。</w:t>
      </w:r>
      <w:r w:rsidRPr="00926D82">
        <w:rPr>
          <w:rFonts w:ascii="仿宋_GB2312" w:eastAsia="仿宋_GB2312" w:hint="eastAsia"/>
          <w:sz w:val="30"/>
          <w:szCs w:val="30"/>
        </w:rPr>
        <w:t>高校应按教师比例核定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教师专业技术职务（职称）各类岗位占比，高级岗位比例不低于学校平均水平，不得挪作他用。单独设立马</w:t>
      </w:r>
    </w:p>
    <w:p w14:paraId="13396B1E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克思主义理论类别，校级专业技术职务（职称）评聘委员会要有同比例的马克思主义理论学科专家。提高教学和教学研究在专业技术职务（职称）评聘条件中的占比，分类制定实施教学研究型、教学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型教师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评聘标准，将教学效果作为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教师专业技术职务（职称）评聘的根本标准。</w:t>
      </w:r>
    </w:p>
    <w:p w14:paraId="1CCF0F47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12.改进专业技术职务（职称）评价方式。</w:t>
      </w:r>
      <w:r w:rsidRPr="00926D82">
        <w:rPr>
          <w:rFonts w:ascii="仿宋_GB2312" w:eastAsia="仿宋_GB2312" w:hint="eastAsia"/>
          <w:sz w:val="30"/>
          <w:szCs w:val="30"/>
        </w:rPr>
        <w:t>高校应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完善思政课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教师教学和科研成果认定制度，推行科研成果代表作制度，制定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教师发表文章的重点报刊目录，将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教师在中央和地方主要媒体发表的理论文章纳入学术成果范围，细化相关认定办法。教学和科研成果可以是专著、论文、教学参考资料、调查报告、教书育人经验总结等。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健全思政课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教师专业技术职务（职称）评价机制，建立以同行专家评价为主的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教师专业技术职务（职称）评价机制。</w:t>
      </w:r>
    </w:p>
    <w:p w14:paraId="4E89E52B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四、加强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教师队伍激励保障</w:t>
      </w:r>
    </w:p>
    <w:p w14:paraId="1B297C50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lastRenderedPageBreak/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13.加大</w:t>
      </w:r>
      <w:proofErr w:type="gramStart"/>
      <w:r w:rsidRPr="00926D82">
        <w:rPr>
          <w:rFonts w:ascii="仿宋_GB2312" w:eastAsia="仿宋_GB2312" w:hint="eastAsia"/>
          <w:b/>
          <w:bCs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b/>
          <w:bCs/>
          <w:sz w:val="30"/>
          <w:szCs w:val="30"/>
        </w:rPr>
        <w:t>教师激励力度。</w:t>
      </w:r>
      <w:r w:rsidRPr="00926D82">
        <w:rPr>
          <w:rFonts w:ascii="仿宋_GB2312" w:eastAsia="仿宋_GB2312" w:hint="eastAsia"/>
          <w:sz w:val="30"/>
          <w:szCs w:val="30"/>
        </w:rPr>
        <w:t>全省教育系统先进个人表彰中对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教师给予适当倾斜，省级教学成果奖对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实行单列指标，在“闽江学者奖励计划”等各类人才项目中加大倾斜支持力度，培养引进一批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教学骨干、教学能手和理论人才。</w:t>
      </w:r>
    </w:p>
    <w:p w14:paraId="2192CCCD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14.加大经费保障力度。</w:t>
      </w:r>
      <w:r w:rsidRPr="00926D82">
        <w:rPr>
          <w:rFonts w:ascii="仿宋_GB2312" w:eastAsia="仿宋_GB2312" w:hint="eastAsia"/>
          <w:sz w:val="30"/>
          <w:szCs w:val="30"/>
        </w:rPr>
        <w:t>高校要按不高于年人均绩效工资总量2.5%的标准，统筹安排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专职教师每人每月教学补贴。要根据全日制在校生总数，本、专科院校分别按每生每年不低于40元、30元的标准安排专项经费，用于保障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</w:t>
      </w:r>
    </w:p>
    <w:p w14:paraId="17C78FBE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师的学术交流、实践研修、教学改革等，并根据实际情况逐步加大支持力度。</w:t>
      </w:r>
    </w:p>
    <w:p w14:paraId="5DE2397F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</w:t>
      </w:r>
      <w:r w:rsidRPr="00926D82">
        <w:rPr>
          <w:rFonts w:ascii="仿宋_GB2312" w:eastAsia="仿宋_GB2312" w:hint="eastAsia"/>
          <w:b/>
          <w:bCs/>
          <w:sz w:val="30"/>
          <w:szCs w:val="30"/>
        </w:rPr>
        <w:t>15.拓展队伍建设工作格局。</w:t>
      </w:r>
      <w:r w:rsidRPr="00926D82">
        <w:rPr>
          <w:rFonts w:ascii="仿宋_GB2312" w:eastAsia="仿宋_GB2312" w:hint="eastAsia"/>
          <w:sz w:val="30"/>
          <w:szCs w:val="30"/>
        </w:rPr>
        <w:t>将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教师队伍建设作为加强高校党的建设和意识形态工作的重要方面，作为学校领导班子年度考核和政治巡察、学校党的建设和思想政治工作考核、文明校园创建、办学目标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绩效奖补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的重要内容。高校领导干部要带头走进课堂，带头推动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建设，带头联系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教师，帮助他们解决实际困难。学校党政管理干部原则上应有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教师、辅导员或班主任工作经历。大力推选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教师年度影响力人物等先进典型，不断增强</w:t>
      </w:r>
      <w:proofErr w:type="gramStart"/>
      <w:r w:rsidRPr="00926D82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926D82">
        <w:rPr>
          <w:rFonts w:ascii="仿宋_GB2312" w:eastAsia="仿宋_GB2312" w:hint="eastAsia"/>
          <w:sz w:val="30"/>
          <w:szCs w:val="30"/>
        </w:rPr>
        <w:t>教师的职业认同感、荣誉感和责任感。</w:t>
      </w:r>
    </w:p>
    <w:p w14:paraId="4AC4B64C" w14:textId="77777777" w:rsidR="00926D82" w:rsidRPr="00926D82" w:rsidRDefault="00926D82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926D82">
        <w:rPr>
          <w:rFonts w:ascii="仿宋_GB2312" w:eastAsia="仿宋_GB2312" w:hint="eastAsia"/>
          <w:sz w:val="30"/>
          <w:szCs w:val="30"/>
        </w:rPr>
        <w:t xml:space="preserve">　　各设区市委教育工作领导小组和高校党委应根据《新时代高等学校思想政治理论课教师队伍建设规定》和本实施方案，结合本地本校实际制定相关工作方案。</w:t>
      </w:r>
    </w:p>
    <w:p w14:paraId="240CA719" w14:textId="77777777" w:rsidR="00C25384" w:rsidRPr="00277A0F" w:rsidRDefault="00C25384" w:rsidP="00277A0F">
      <w:pPr>
        <w:spacing w:line="540" w:lineRule="exact"/>
        <w:rPr>
          <w:rFonts w:ascii="仿宋_GB2312" w:eastAsia="仿宋_GB2312" w:hint="eastAsia"/>
          <w:sz w:val="30"/>
          <w:szCs w:val="30"/>
        </w:rPr>
      </w:pPr>
    </w:p>
    <w:sectPr w:rsidR="00C25384" w:rsidRPr="0027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C7"/>
    <w:rsid w:val="00277A0F"/>
    <w:rsid w:val="007323C7"/>
    <w:rsid w:val="00926D82"/>
    <w:rsid w:val="00C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65A1"/>
  <w15:chartTrackingRefBased/>
  <w15:docId w15:val="{9C81B57D-4A10-4EA7-9B69-8715EFE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xiaoxi</dc:creator>
  <cp:keywords/>
  <dc:description/>
  <cp:lastModifiedBy>sun xiaoxi</cp:lastModifiedBy>
  <cp:revision>3</cp:revision>
  <dcterms:created xsi:type="dcterms:W3CDTF">2021-07-02T12:18:00Z</dcterms:created>
  <dcterms:modified xsi:type="dcterms:W3CDTF">2021-07-02T12:19:00Z</dcterms:modified>
</cp:coreProperties>
</file>