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ED2C2">
      <w:pPr>
        <w:pStyle w:val="15"/>
      </w:pPr>
      <mc:AlternateContent>
        <mc:Choice Requires="wpsCustomData">
          <wpsCustomData:docfieldStart id="0" docfieldname="标题_1" hidden="0" print="1" readonly="0" index="3"/>
        </mc:Choice>
      </mc:AlternateContent>
      <w:r>
        <w:t>资源与化工学院关于招收2026－2027学年</w:t>
      </w:r>
    </w:p>
    <w:p w14:paraId="50CB6985">
      <w:pPr>
        <w:pStyle w:val="15"/>
      </w:pPr>
      <w:r>
        <w:t>卓越创新班的通知</w:t>
      </w:r>
      <mc:AlternateContent>
        <mc:Choice Requires="wpsCustomData">
          <wpsCustomData:docfieldEnd id="0"/>
        </mc:Choice>
      </mc:AlternateContent>
    </w:p>
    <w:p w14:paraId="502C8CF6">
      <w:pPr>
        <w:pStyle w:val="11"/>
        <w:rPr>
          <w:rFonts w:ascii="Times New Roman" w:hAnsi="Times New Roman" w:eastAsia="仿宋_GB2312" w:cs="仿宋_GB2312"/>
          <w:sz w:val="32"/>
          <w:szCs w:val="32"/>
        </w:rPr>
      </w:pPr>
    </w:p>
    <w:p w14:paraId="49C01F17">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为深入落实立德树人根本任务，推进产教融合、科教融汇，构建本科与硕士研究生联动培养的卓越人才培养体系，根据《三明学院卓越创新班人才培养实施办法（试行）》及《资源与化工学院卓越创新班人才培养实施细则（试行）》，学院决定面向化学工程与工艺专业2026级新生招收2026－2027学年卓越创新班。现将有关事项通知如下：</w:t>
      </w:r>
    </w:p>
    <w:p w14:paraId="3618B644">
      <w:pPr>
        <w:pStyle w:val="2"/>
        <w:numPr>
          <w:ilvl w:val="0"/>
          <w:numId w:val="0"/>
        </w:numPr>
        <w:topLinePunct w:val="0"/>
        <w:ind w:left="0" w:leftChars="0" w:firstLine="640"/>
        <w:rPr>
          <w:b w:val="0"/>
        </w:rPr>
      </w:pPr>
      <w:r>
        <w:rPr>
          <w:rFonts w:hint="eastAsia"/>
          <w:lang w:eastAsia="zh-CN"/>
        </w:rPr>
        <w:t>一、</w:t>
      </w:r>
      <w:r>
        <w:t>试点专业与招收规模</w:t>
      </w:r>
    </w:p>
    <w:p w14:paraId="3A111498">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280" w:id="548423000"/>
        </w:rPr>
        <w:t>试点专业</w:t>
      </w:r>
      <w:r>
        <w:rPr>
          <w:rFonts w:ascii="Times New Roman" w:hAnsi="Times New Roman" w:eastAsia="仿宋_GB2312" w:cs="仿宋_GB2312"/>
          <w:sz w:val="32"/>
          <w:szCs w:val="32"/>
        </w:rPr>
        <w:t>：化学工程与工艺</w:t>
      </w:r>
    </w:p>
    <w:p w14:paraId="77808ED6">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280" w:id="731995697"/>
        </w:rPr>
        <w:t>招收对象</w:t>
      </w:r>
      <w:r>
        <w:rPr>
          <w:rFonts w:ascii="Times New Roman" w:hAnsi="Times New Roman" w:eastAsia="仿宋_GB2312" w:cs="仿宋_GB2312"/>
          <w:sz w:val="32"/>
          <w:szCs w:val="32"/>
        </w:rPr>
        <w:t>：化学工程与工艺专业2026级全日制在读本科生</w:t>
      </w:r>
    </w:p>
    <w:p w14:paraId="5BA70FB8">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280" w:id="937704315"/>
        </w:rPr>
        <w:t>招收人数</w:t>
      </w:r>
      <w:r>
        <w:rPr>
          <w:rFonts w:ascii="Times New Roman" w:hAnsi="Times New Roman" w:eastAsia="仿宋_GB2312" w:cs="仿宋_GB2312"/>
          <w:sz w:val="32"/>
          <w:szCs w:val="32"/>
        </w:rPr>
        <w:t>：不超过该专业年级人数的20％（具体名额以学院工作小组核定为准）</w:t>
      </w:r>
    </w:p>
    <w:p w14:paraId="05AEF095">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280" w:id="1206651256"/>
        </w:rPr>
        <w:t>培养周期</w:t>
      </w:r>
      <w:r>
        <w:rPr>
          <w:rFonts w:ascii="Times New Roman" w:hAnsi="Times New Roman" w:eastAsia="仿宋_GB2312" w:cs="仿宋_GB2312"/>
          <w:sz w:val="32"/>
          <w:szCs w:val="32"/>
        </w:rPr>
        <w:t>：大学一至四年级（2026－2027学年起）</w:t>
      </w:r>
    </w:p>
    <w:p w14:paraId="201B89E3">
      <w:pPr>
        <w:pStyle w:val="2"/>
        <w:numPr>
          <w:ilvl w:val="0"/>
          <w:numId w:val="0"/>
        </w:numPr>
        <w:topLinePunct w:val="0"/>
        <w:ind w:left="0" w:leftChars="0" w:firstLine="640"/>
        <w:rPr>
          <w:b w:val="0"/>
        </w:rPr>
      </w:pPr>
      <w:r>
        <w:rPr>
          <w:rFonts w:hint="eastAsia"/>
          <w:lang w:eastAsia="zh-CN"/>
        </w:rPr>
        <w:t>二、</w:t>
      </w:r>
      <w:r>
        <w:t>申请条件</w:t>
      </w:r>
    </w:p>
    <w:p w14:paraId="07D45EA8">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申请加入卓越创新班的学生须同时满足以下条件：</w:t>
      </w:r>
    </w:p>
    <w:p w14:paraId="0A960758">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ascii="Times New Roman" w:hAnsi="Times New Roman" w:eastAsia="仿宋_GB2312" w:cs="仿宋_GB2312"/>
          <w:sz w:val="32"/>
          <w:szCs w:val="32"/>
        </w:rPr>
        <w:t>具有我校全日制正式学籍的在读本科生；</w:t>
      </w:r>
    </w:p>
    <w:p w14:paraId="766B60F4">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ascii="Times New Roman" w:hAnsi="Times New Roman" w:eastAsia="仿宋_GB2312" w:cs="仿宋_GB2312"/>
          <w:sz w:val="32"/>
          <w:szCs w:val="32"/>
        </w:rPr>
        <w:t>思想品德端正，遵纪守法，无任何校纪校规处分；</w:t>
      </w:r>
    </w:p>
    <w:p w14:paraId="5996430F">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（三）</w:t>
      </w:r>
      <w:r>
        <w:rPr>
          <w:rFonts w:ascii="Times New Roman" w:hAnsi="Times New Roman" w:eastAsia="仿宋_GB2312" w:cs="仿宋_GB2312"/>
          <w:sz w:val="32"/>
          <w:szCs w:val="32"/>
        </w:rPr>
        <w:t>学风严谨，诚实守信，具备良好的学术潜质、创新意识或实践能力；</w:t>
      </w:r>
    </w:p>
    <w:p w14:paraId="13C19BEA">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（四）</w:t>
      </w:r>
      <w:r>
        <w:rPr>
          <w:rFonts w:ascii="Times New Roman" w:hAnsi="Times New Roman" w:eastAsia="仿宋_GB2312" w:cs="仿宋_GB2312"/>
          <w:sz w:val="32"/>
          <w:szCs w:val="32"/>
        </w:rPr>
        <w:t>计划继续攻读硕士研究生或追求高质量就业；</w:t>
      </w:r>
    </w:p>
    <w:p w14:paraId="6ABB971A">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（五）</w:t>
      </w:r>
      <w:r>
        <w:rPr>
          <w:rFonts w:ascii="Times New Roman" w:hAnsi="Times New Roman" w:eastAsia="仿宋_GB2312" w:cs="仿宋_GB2312"/>
          <w:sz w:val="32"/>
          <w:szCs w:val="32"/>
        </w:rPr>
        <w:t>身心健康，能够兼顾本科正常学业与科研训练任务，合理</w:t>
      </w:r>
      <w:r>
        <w:rPr>
          <w:rFonts w:ascii="Times New Roman" w:hAnsi="Times New Roman" w:eastAsia="仿宋_GB2312" w:cs="仿宋_GB2312"/>
          <w:spacing wpsCustomData:val="-6" w:val="4"/>
          <w:sz w:val="32"/>
          <w:szCs w:val="32"/>
        </w:rPr>
        <w:t>安排学习和科研时</w:t>
      </w:r>
      <w:r>
        <w:rPr>
          <w:rFonts w:ascii="Times New Roman" w:hAnsi="Times New Roman" w:eastAsia="仿宋_GB2312" w:cs="仿宋_GB2312"/>
          <w:spacing wpsCustomData:val="-6" w:val="3"/>
          <w:sz w:val="32"/>
          <w:szCs w:val="32"/>
        </w:rPr>
        <w:t>间</w:t>
      </w:r>
      <w:r>
        <w:rPr>
          <w:rFonts w:ascii="Times New Roman" w:hAnsi="Times New Roman" w:eastAsia="仿宋_GB2312" w:cs="仿宋_GB2312"/>
          <w:spacing wpsCustomData:val="-6" w:val="4"/>
          <w:sz w:val="32"/>
          <w:szCs w:val="32"/>
        </w:rPr>
        <w:t>，具备较强的自主学习能力和团队协</w:t>
      </w:r>
      <w:r>
        <w:rPr>
          <w:rFonts w:ascii="Times New Roman" w:hAnsi="Times New Roman" w:eastAsia="仿宋_GB2312" w:cs="仿宋_GB2312"/>
          <w:spacing wpsCustomData:val="-6" w:val="-6"/>
          <w:sz w:val="32"/>
          <w:szCs w:val="32"/>
        </w:rPr>
        <w:t>作</w:t>
      </w:r>
      <w:r>
        <w:rPr>
          <w:rFonts w:ascii="Times New Roman" w:hAnsi="Times New Roman" w:eastAsia="仿宋_GB2312" w:cs="仿宋_GB2312"/>
          <w:sz w:val="32"/>
          <w:szCs w:val="32"/>
        </w:rPr>
        <w:t>能力。</w:t>
      </w:r>
    </w:p>
    <w:p w14:paraId="4071CB17">
      <w:pPr>
        <w:pStyle w:val="2"/>
        <w:numPr>
          <w:ilvl w:val="0"/>
          <w:numId w:val="0"/>
        </w:numPr>
        <w:topLinePunct w:val="0"/>
        <w:ind w:left="0" w:leftChars="0" w:firstLine="640"/>
        <w:rPr>
          <w:b w:val="0"/>
        </w:rPr>
      </w:pPr>
      <w:r>
        <w:rPr>
          <w:rFonts w:hint="eastAsia"/>
          <w:lang w:eastAsia="zh-CN"/>
        </w:rPr>
        <w:t>三、</w:t>
      </w:r>
      <w:r>
        <w:t>选拔程序及时间安排</w:t>
      </w:r>
    </w:p>
    <w:p w14:paraId="0A5E6C7A">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选拔遵循公平、公正、公开原则，具体流程及时间节点如下：</w:t>
      </w:r>
    </w:p>
    <w:p w14:paraId="11C8E416">
      <w:pPr>
        <w:pStyle w:val="11"/>
        <w:numPr>
          <w:ilvl w:val="0"/>
          <w:numId w:val="0"/>
        </w:numPr>
        <w:ind w:firstLine="616" w:firstLineChars="200"/>
        <w:rPr>
          <w:rFonts w:hint="eastAsia" w:cs="仿宋_GB2312"/>
          <w:sz w:val="32"/>
          <w:szCs w:val="32"/>
          <w:lang w:eastAsia="zh-CN"/>
        </w:rPr>
      </w:pPr>
      <w:r>
        <w:rPr>
          <w:rFonts w:hint="eastAsia" w:ascii="Times New Roman" w:hAnsi="Times New Roman" w:eastAsia="仿宋_GB2312" w:cs="仿宋_GB2312"/>
          <w:spacing w:val="-6"/>
          <w:sz w:val="32"/>
          <w:szCs w:val="32"/>
          <w:lang w:eastAsia="zh-CN"/>
        </w:rPr>
        <w:t>1.</w:t>
      </w:r>
      <w:r>
        <w:rPr>
          <w:rFonts w:ascii="Times New Roman" w:hAnsi="Times New Roman" w:eastAsia="仿宋_GB2312" w:cs="仿宋_GB2312"/>
          <w:sz w:val="32"/>
          <w:szCs w:val="32"/>
        </w:rPr>
        <w:t>发布通知</w:t>
      </w:r>
      <w:r>
        <w:rPr>
          <w:rFonts w:hint="eastAsia" w:cs="仿宋_GB2312"/>
          <w:sz w:val="32"/>
          <w:szCs w:val="32"/>
          <w:lang w:eastAsia="zh-CN"/>
        </w:rPr>
        <w:t>：</w:t>
      </w:r>
      <w:r>
        <w:rPr>
          <w:rFonts w:ascii="Times New Roman" w:hAnsi="Times New Roman" w:eastAsia="仿宋_GB2312" w:cs="仿宋_GB2312"/>
          <w:sz w:val="32"/>
          <w:szCs w:val="32"/>
        </w:rPr>
        <w:t>2026年10月1</w:t>
      </w:r>
      <w:r>
        <w:rPr>
          <w:rFonts w:hint="eastAsia" w:cs="仿宋_GB2312"/>
          <w:sz w:val="32"/>
          <w:szCs w:val="32"/>
          <w:lang w:val="en-US" w:eastAsia="zh-CN"/>
        </w:rPr>
        <w:t>4</w:t>
      </w:r>
      <w:r>
        <w:rPr>
          <w:rFonts w:ascii="Times New Roman" w:hAnsi="Times New Roman" w:eastAsia="仿宋_GB2312" w:cs="仿宋_GB2312"/>
          <w:sz w:val="32"/>
          <w:szCs w:val="32"/>
        </w:rPr>
        <w:t>日－10月1</w:t>
      </w:r>
      <w:r>
        <w:rPr>
          <w:rFonts w:hint="eastAsia" w:cs="仿宋_GB2312"/>
          <w:sz w:val="32"/>
          <w:szCs w:val="32"/>
          <w:lang w:val="en-US" w:eastAsia="zh-CN"/>
        </w:rPr>
        <w:t>8</w:t>
      </w:r>
      <w:r>
        <w:rPr>
          <w:rFonts w:ascii="Times New Roman" w:hAnsi="Times New Roman" w:eastAsia="仿宋_GB2312" w:cs="仿宋_GB2312"/>
          <w:sz w:val="32"/>
          <w:szCs w:val="32"/>
        </w:rPr>
        <w:t>日</w:t>
      </w:r>
      <w:r>
        <w:rPr>
          <w:rFonts w:hint="eastAsia" w:cs="仿宋_GB2312"/>
          <w:sz w:val="32"/>
          <w:szCs w:val="32"/>
          <w:lang w:eastAsia="zh-CN"/>
        </w:rPr>
        <w:t>。</w:t>
      </w:r>
      <w:r>
        <w:rPr>
          <w:rFonts w:ascii="Times New Roman" w:hAnsi="Times New Roman" w:eastAsia="仿宋_GB2312" w:cs="仿宋_GB2312"/>
          <w:sz w:val="32"/>
          <w:szCs w:val="32"/>
        </w:rPr>
        <w:t>学院通过网站、公告栏、新生群等渠道发布选拔通知，明确选拔人数、申请条件、时间安排、材料要求等</w:t>
      </w:r>
      <w:r>
        <w:rPr>
          <w:rFonts w:hint="eastAsia" w:cs="仿宋_GB2312"/>
          <w:sz w:val="32"/>
          <w:szCs w:val="32"/>
          <w:lang w:eastAsia="zh-CN"/>
        </w:rPr>
        <w:t>；</w:t>
      </w:r>
    </w:p>
    <w:p w14:paraId="2D60CABB">
      <w:pPr>
        <w:pStyle w:val="11"/>
        <w:numPr>
          <w:ilvl w:val="0"/>
          <w:numId w:val="0"/>
        </w:numPr>
        <w:ind w:firstLine="616" w:firstLineChars="200"/>
        <w:rPr>
          <w:rFonts w:hint="eastAsia" w:ascii="Times New Roman" w:hAnsi="Times New Roman" w:eastAsia="仿宋_GB2312" w:cs="仿宋_GB2312"/>
          <w:sz w:val="32"/>
          <w:szCs w:val="32"/>
          <w:lang w:eastAsia="zh-CN"/>
        </w:rPr>
      </w:pPr>
      <w:r>
        <w:rPr>
          <w:rFonts w:ascii="Times New Roman" w:hAnsi="Times New Roman" w:eastAsia="仿宋_GB2312" w:cs="仿宋_GB2312"/>
          <w:sz w:val="32"/>
          <w:szCs w:val="32"/>
        </w:rPr>
        <w:t>2</w:t>
      </w:r>
      <w:r>
        <w:rPr>
          <w:rFonts w:hint="eastAsia" w:cs="仿宋_GB2312"/>
          <w:sz w:val="32"/>
          <w:szCs w:val="32"/>
          <w:lang w:val="en-US" w:eastAsia="zh-CN"/>
        </w:rPr>
        <w:t>.</w:t>
      </w:r>
      <w:r>
        <w:rPr>
          <w:rFonts w:ascii="Times New Roman" w:hAnsi="Times New Roman" w:eastAsia="仿宋_GB2312" w:cs="仿宋_GB2312"/>
          <w:sz w:val="32"/>
          <w:szCs w:val="32"/>
        </w:rPr>
        <w:t>个人申请</w:t>
      </w:r>
      <w:r>
        <w:rPr>
          <w:rFonts w:hint="eastAsia" w:cs="仿宋_GB2312"/>
          <w:sz w:val="32"/>
          <w:szCs w:val="32"/>
          <w:lang w:eastAsia="zh-CN"/>
        </w:rPr>
        <w:t>：</w:t>
      </w:r>
      <w:r>
        <w:rPr>
          <w:rFonts w:ascii="Times New Roman" w:hAnsi="Times New Roman" w:eastAsia="仿宋_GB2312" w:cs="仿宋_GB2312"/>
          <w:sz w:val="32"/>
          <w:szCs w:val="32"/>
        </w:rPr>
        <w:t>2026年10月1</w:t>
      </w:r>
      <w:r>
        <w:rPr>
          <w:rFonts w:hint="eastAsia" w:cs="仿宋_GB2312"/>
          <w:sz w:val="32"/>
          <w:szCs w:val="32"/>
          <w:lang w:val="en-US" w:eastAsia="zh-CN"/>
        </w:rPr>
        <w:t>9</w:t>
      </w:r>
      <w:r>
        <w:rPr>
          <w:rFonts w:ascii="Times New Roman" w:hAnsi="Times New Roman" w:eastAsia="仿宋_GB2312" w:cs="仿宋_GB2312"/>
          <w:sz w:val="32"/>
          <w:szCs w:val="32"/>
        </w:rPr>
        <w:t>日－10月2</w:t>
      </w:r>
      <w:r>
        <w:rPr>
          <w:rFonts w:hint="eastAsia" w:cs="仿宋_GB2312"/>
          <w:sz w:val="32"/>
          <w:szCs w:val="32"/>
          <w:lang w:val="en-US" w:eastAsia="zh-CN"/>
        </w:rPr>
        <w:t>5</w:t>
      </w:r>
      <w:r>
        <w:rPr>
          <w:rFonts w:ascii="Times New Roman" w:hAnsi="Times New Roman" w:eastAsia="仿宋_GB2312" w:cs="仿宋_GB2312"/>
          <w:sz w:val="32"/>
          <w:szCs w:val="32"/>
        </w:rPr>
        <w:t>日</w:t>
      </w:r>
      <w:r>
        <w:rPr>
          <w:rFonts w:hint="eastAsia" w:cs="仿宋_GB2312"/>
          <w:sz w:val="32"/>
          <w:szCs w:val="32"/>
          <w:lang w:eastAsia="zh-CN"/>
        </w:rPr>
        <w:t>。</w:t>
      </w:r>
      <w:r>
        <w:rPr>
          <w:rFonts w:ascii="Times New Roman" w:hAnsi="Times New Roman" w:eastAsia="仿宋_GB2312" w:cs="仿宋_GB2312"/>
          <w:sz w:val="32"/>
          <w:szCs w:val="32"/>
        </w:rPr>
        <w:t>符合条件的学生自愿提交申请材料，填写《资源与化工学院卓越创新班申请表》，备齐成绩单、获奖证书、科研成果等证明材料，按时报送至学院教务科研科办公室</w:t>
      </w:r>
      <w:r>
        <w:rPr>
          <w:rFonts w:hint="eastAsia" w:cs="仿宋_GB2312"/>
          <w:sz w:val="32"/>
          <w:szCs w:val="32"/>
          <w:lang w:eastAsia="zh-CN"/>
        </w:rPr>
        <w:t>；</w:t>
      </w:r>
    </w:p>
    <w:p w14:paraId="6337BE9C">
      <w:pPr>
        <w:pStyle w:val="11"/>
        <w:numPr>
          <w:ilvl w:val="0"/>
          <w:numId w:val="0"/>
        </w:numPr>
        <w:ind w:firstLine="616" w:firstLineChars="200"/>
        <w:rPr>
          <w:rFonts w:hint="eastAsia" w:ascii="Times New Roman" w:hAnsi="Times New Roman" w:eastAsia="仿宋_GB2312" w:cs="仿宋_GB2312"/>
          <w:sz w:val="32"/>
          <w:szCs w:val="32"/>
          <w:lang w:eastAsia="zh-CN"/>
        </w:rPr>
      </w:pPr>
      <w:r>
        <w:rPr>
          <w:rFonts w:ascii="Times New Roman" w:hAnsi="Times New Roman" w:eastAsia="仿宋_GB2312" w:cs="仿宋_GB2312"/>
          <w:sz w:val="32"/>
          <w:szCs w:val="32"/>
        </w:rPr>
        <w:t>3</w:t>
      </w:r>
      <w:r>
        <w:rPr>
          <w:rFonts w:hint="eastAsia" w:ascii="Times New Roman" w:hAnsi="Times New Roman" w:eastAsia="仿宋_GB2312" w:cs="仿宋_GB2312"/>
          <w:sz w:val="32"/>
          <w:szCs w:val="32"/>
          <w:lang w:val="en-US" w:eastAsia="zh-CN"/>
        </w:rPr>
        <w:t>.</w:t>
      </w:r>
      <w:r>
        <w:rPr>
          <w:rFonts w:ascii="Times New Roman" w:hAnsi="Times New Roman" w:eastAsia="仿宋_GB2312" w:cs="仿宋_GB2312"/>
          <w:sz w:val="32"/>
          <w:szCs w:val="32"/>
        </w:rPr>
        <w:t>学院初审</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2026年10月2</w:t>
      </w:r>
      <w:r>
        <w:rPr>
          <w:rFonts w:hint="eastAsia" w:cs="仿宋_GB2312"/>
          <w:sz w:val="32"/>
          <w:szCs w:val="32"/>
          <w:lang w:val="en-US" w:eastAsia="zh-CN"/>
        </w:rPr>
        <w:t>6</w:t>
      </w:r>
      <w:r>
        <w:rPr>
          <w:rFonts w:ascii="Times New Roman" w:hAnsi="Times New Roman" w:eastAsia="仿宋_GB2312" w:cs="仿宋_GB2312"/>
          <w:sz w:val="32"/>
          <w:szCs w:val="32"/>
        </w:rPr>
        <w:t>日－10月</w:t>
      </w:r>
      <w:r>
        <w:rPr>
          <w:rFonts w:hint="eastAsia" w:cs="仿宋_GB2312"/>
          <w:sz w:val="32"/>
          <w:szCs w:val="32"/>
          <w:lang w:val="en-US" w:eastAsia="zh-CN"/>
        </w:rPr>
        <w:t>30</w:t>
      </w:r>
      <w:r>
        <w:rPr>
          <w:rFonts w:ascii="Times New Roman" w:hAnsi="Times New Roman" w:eastAsia="仿宋_GB2312" w:cs="仿宋_GB2312"/>
          <w:sz w:val="32"/>
          <w:szCs w:val="32"/>
        </w:rPr>
        <w:t>日</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学院工作小组对学生资格、学业成绩、材料完整性进行审核</w:t>
      </w:r>
      <w:r>
        <w:rPr>
          <w:rFonts w:hint="eastAsia" w:ascii="Times New Roman" w:hAnsi="Times New Roman" w:eastAsia="仿宋_GB2312" w:cs="仿宋_GB2312"/>
          <w:sz w:val="32"/>
          <w:szCs w:val="32"/>
          <w:lang w:eastAsia="zh-CN"/>
        </w:rPr>
        <w:t>；</w:t>
      </w:r>
    </w:p>
    <w:p w14:paraId="5CA4EC95">
      <w:pPr>
        <w:pStyle w:val="11"/>
        <w:numPr>
          <w:ilvl w:val="0"/>
          <w:numId w:val="0"/>
        </w:numPr>
        <w:ind w:firstLine="616" w:firstLineChars="200"/>
        <w:rPr>
          <w:rFonts w:hint="eastAsia" w:ascii="Times New Roman" w:hAnsi="Times New Roman" w:eastAsia="仿宋_GB2312" w:cs="仿宋_GB2312"/>
          <w:sz w:val="32"/>
          <w:szCs w:val="32"/>
          <w:lang w:eastAsia="zh-CN"/>
        </w:rPr>
      </w:pPr>
      <w:r>
        <w:rPr>
          <w:rFonts w:ascii="Times New Roman" w:hAnsi="Times New Roman" w:eastAsia="仿宋_GB2312" w:cs="仿宋_GB2312"/>
          <w:sz w:val="32"/>
          <w:szCs w:val="32"/>
        </w:rPr>
        <w:t>4</w:t>
      </w:r>
      <w:r>
        <w:rPr>
          <w:rFonts w:hint="eastAsia" w:ascii="Times New Roman" w:hAnsi="Times New Roman" w:eastAsia="仿宋_GB2312" w:cs="仿宋_GB2312"/>
          <w:sz w:val="32"/>
          <w:szCs w:val="32"/>
          <w:lang w:val="en-US" w:eastAsia="zh-CN"/>
        </w:rPr>
        <w:t>.</w:t>
      </w:r>
      <w:r>
        <w:rPr>
          <w:rFonts w:ascii="Times New Roman" w:hAnsi="Times New Roman" w:eastAsia="仿宋_GB2312" w:cs="仿宋_GB2312"/>
          <w:sz w:val="32"/>
          <w:szCs w:val="32"/>
        </w:rPr>
        <w:t>组织考核</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2026年1</w:t>
      </w:r>
      <w:r>
        <w:rPr>
          <w:rFonts w:hint="eastAsia" w:cs="仿宋_GB2312"/>
          <w:sz w:val="32"/>
          <w:szCs w:val="32"/>
          <w:lang w:val="en-US" w:eastAsia="zh-CN"/>
        </w:rPr>
        <w:t>1</w:t>
      </w:r>
      <w:r>
        <w:rPr>
          <w:rFonts w:ascii="Times New Roman" w:hAnsi="Times New Roman" w:eastAsia="仿宋_GB2312" w:cs="仿宋_GB2312"/>
          <w:sz w:val="32"/>
          <w:szCs w:val="32"/>
        </w:rPr>
        <w:t>月</w:t>
      </w:r>
      <w:r>
        <w:rPr>
          <w:rFonts w:hint="eastAsia" w:cs="仿宋_GB2312"/>
          <w:sz w:val="32"/>
          <w:szCs w:val="32"/>
          <w:lang w:val="en-US" w:eastAsia="zh-CN"/>
        </w:rPr>
        <w:t>2</w:t>
      </w:r>
      <w:r>
        <w:rPr>
          <w:rFonts w:ascii="Times New Roman" w:hAnsi="Times New Roman" w:eastAsia="仿宋_GB2312" w:cs="仿宋_GB2312"/>
          <w:sz w:val="32"/>
          <w:szCs w:val="32"/>
        </w:rPr>
        <w:t>日－11月</w:t>
      </w:r>
      <w:r>
        <w:rPr>
          <w:rFonts w:hint="eastAsia" w:cs="仿宋_GB2312"/>
          <w:sz w:val="32"/>
          <w:szCs w:val="32"/>
          <w:lang w:val="en-US" w:eastAsia="zh-CN"/>
        </w:rPr>
        <w:t>6</w:t>
      </w:r>
      <w:r>
        <w:rPr>
          <w:rFonts w:ascii="Times New Roman" w:hAnsi="Times New Roman" w:eastAsia="仿宋_GB2312" w:cs="仿宋_GB2312"/>
          <w:sz w:val="32"/>
          <w:szCs w:val="32"/>
        </w:rPr>
        <w:t>日</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学院组织笔试＋面试考核。笔试主要考察专业基础与逻辑思维；面试重点</w:t>
      </w:r>
      <w:r>
        <w:rPr>
          <w:rFonts w:hint="eastAsia" w:ascii="Times New Roman" w:hAnsi="Times New Roman" w:eastAsia="仿宋_GB2312" w:cs="仿宋_GB2312"/>
          <w:sz w:val="32"/>
          <w:szCs w:val="32"/>
          <w:lang w:eastAsia="zh-CN"/>
        </w:rPr>
        <w:t>考查</w:t>
      </w:r>
      <w:r>
        <w:rPr>
          <w:rFonts w:ascii="Times New Roman" w:hAnsi="Times New Roman" w:eastAsia="仿宋_GB2312" w:cs="仿宋_GB2312"/>
          <w:sz w:val="32"/>
          <w:szCs w:val="32"/>
        </w:rPr>
        <w:t>学生的科研潜力、创新意识、实践能力及升学就业规划</w:t>
      </w:r>
      <w:r>
        <w:rPr>
          <w:rFonts w:hint="eastAsia" w:ascii="Times New Roman" w:hAnsi="Times New Roman" w:eastAsia="仿宋_GB2312" w:cs="仿宋_GB2312"/>
          <w:sz w:val="32"/>
          <w:szCs w:val="32"/>
          <w:lang w:eastAsia="zh-CN"/>
        </w:rPr>
        <w:t>；</w:t>
      </w:r>
    </w:p>
    <w:p w14:paraId="02949351">
      <w:pPr>
        <w:pStyle w:val="11"/>
        <w:numPr>
          <w:ilvl w:val="0"/>
          <w:numId w:val="0"/>
        </w:numPr>
        <w:ind w:firstLine="616" w:firstLineChars="200"/>
        <w:rPr>
          <w:rFonts w:hint="eastAsia" w:ascii="Times New Roman" w:hAnsi="Times New Roman" w:eastAsia="仿宋_GB2312" w:cs="仿宋_GB2312"/>
          <w:sz w:val="32"/>
          <w:szCs w:val="32"/>
          <w:lang w:eastAsia="zh-CN"/>
        </w:rPr>
      </w:pPr>
      <w:r>
        <w:rPr>
          <w:rFonts w:ascii="Times New Roman" w:hAnsi="Times New Roman" w:eastAsia="仿宋_GB2312" w:cs="仿宋_GB2312"/>
          <w:sz w:val="32"/>
          <w:szCs w:val="32"/>
        </w:rPr>
        <w:t>5</w:t>
      </w:r>
      <w:r>
        <w:rPr>
          <w:rFonts w:hint="eastAsia" w:ascii="Times New Roman" w:hAnsi="Times New Roman" w:eastAsia="仿宋_GB2312" w:cs="仿宋_GB2312"/>
          <w:sz w:val="32"/>
          <w:szCs w:val="32"/>
          <w:lang w:val="en-US" w:eastAsia="zh-CN"/>
        </w:rPr>
        <w:t>.</w:t>
      </w:r>
      <w:r>
        <w:rPr>
          <w:rFonts w:ascii="Times New Roman" w:hAnsi="Times New Roman" w:eastAsia="仿宋_GB2312" w:cs="仿宋_GB2312"/>
          <w:sz w:val="32"/>
          <w:szCs w:val="32"/>
        </w:rPr>
        <w:t>成绩核算</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2026年11月</w:t>
      </w:r>
      <w:r>
        <w:rPr>
          <w:rFonts w:hint="eastAsia" w:cs="仿宋_GB2312"/>
          <w:sz w:val="32"/>
          <w:szCs w:val="32"/>
          <w:lang w:val="en-US" w:eastAsia="zh-CN"/>
        </w:rPr>
        <w:t>9</w:t>
      </w:r>
      <w:r>
        <w:rPr>
          <w:rFonts w:ascii="Times New Roman" w:hAnsi="Times New Roman" w:eastAsia="仿宋_GB2312" w:cs="仿宋_GB2312"/>
          <w:sz w:val="32"/>
          <w:szCs w:val="32"/>
        </w:rPr>
        <w:t>日－11月</w:t>
      </w:r>
      <w:r>
        <w:rPr>
          <w:rFonts w:hint="eastAsia" w:cs="仿宋_GB2312"/>
          <w:sz w:val="32"/>
          <w:szCs w:val="32"/>
          <w:lang w:val="en-US" w:eastAsia="zh-CN"/>
        </w:rPr>
        <w:t>11</w:t>
      </w:r>
      <w:r>
        <w:rPr>
          <w:rFonts w:ascii="Times New Roman" w:hAnsi="Times New Roman" w:eastAsia="仿宋_GB2312" w:cs="仿宋_GB2312"/>
          <w:sz w:val="32"/>
          <w:szCs w:val="32"/>
        </w:rPr>
        <w:t>日</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按照综合能力评价成绩（笔试成绩×50％＋面试评分×50％）排名，确定拟录取名单</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 xml:space="preserve"> </w:t>
      </w:r>
    </w:p>
    <w:p w14:paraId="3CD434FF">
      <w:pPr>
        <w:pStyle w:val="11"/>
        <w:numPr>
          <w:ilvl w:val="0"/>
          <w:numId w:val="0"/>
        </w:numPr>
        <w:ind w:firstLine="616" w:firstLineChars="200"/>
        <w:rPr>
          <w:rFonts w:hint="eastAsia" w:ascii="Times New Roman" w:hAnsi="Times New Roman" w:eastAsia="仿宋_GB2312" w:cs="仿宋_GB2312"/>
          <w:sz w:val="32"/>
          <w:szCs w:val="32"/>
          <w:lang w:eastAsia="zh-CN"/>
        </w:rPr>
      </w:pPr>
      <w:r>
        <w:rPr>
          <w:rFonts w:ascii="Times New Roman" w:hAnsi="Times New Roman" w:eastAsia="仿宋_GB2312" w:cs="仿宋_GB2312"/>
          <w:sz w:val="32"/>
          <w:szCs w:val="32"/>
        </w:rPr>
        <w:t>6</w:t>
      </w:r>
      <w:r>
        <w:rPr>
          <w:rFonts w:hint="eastAsia" w:ascii="Times New Roman" w:hAnsi="Times New Roman" w:eastAsia="仿宋_GB2312" w:cs="仿宋_GB2312"/>
          <w:sz w:val="32"/>
          <w:szCs w:val="32"/>
          <w:lang w:val="en-US" w:eastAsia="zh-CN"/>
        </w:rPr>
        <w:t>.</w:t>
      </w:r>
      <w:r>
        <w:rPr>
          <w:rFonts w:ascii="Times New Roman" w:hAnsi="Times New Roman" w:eastAsia="仿宋_GB2312" w:cs="仿宋_GB2312"/>
          <w:sz w:val="32"/>
          <w:szCs w:val="32"/>
        </w:rPr>
        <w:t>院内公示</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2026年11月</w:t>
      </w:r>
      <w:r>
        <w:rPr>
          <w:rFonts w:hint="eastAsia" w:cs="仿宋_GB2312"/>
          <w:sz w:val="32"/>
          <w:szCs w:val="32"/>
          <w:lang w:val="en-US" w:eastAsia="zh-CN"/>
        </w:rPr>
        <w:t>11</w:t>
      </w:r>
      <w:r>
        <w:rPr>
          <w:rFonts w:ascii="Times New Roman" w:hAnsi="Times New Roman" w:eastAsia="仿宋_GB2312" w:cs="仿宋_GB2312"/>
          <w:sz w:val="32"/>
          <w:szCs w:val="32"/>
        </w:rPr>
        <w:t>日－11月1</w:t>
      </w:r>
      <w:r>
        <w:rPr>
          <w:rFonts w:hint="eastAsia" w:cs="仿宋_GB2312"/>
          <w:sz w:val="32"/>
          <w:szCs w:val="32"/>
          <w:lang w:val="en-US" w:eastAsia="zh-CN"/>
        </w:rPr>
        <w:t>7</w:t>
      </w:r>
      <w:r>
        <w:rPr>
          <w:rFonts w:ascii="Times New Roman" w:hAnsi="Times New Roman" w:eastAsia="仿宋_GB2312" w:cs="仿宋_GB2312"/>
          <w:sz w:val="32"/>
          <w:szCs w:val="32"/>
        </w:rPr>
        <w:t>日</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拟录取名单在学院网站及公告栏进行不少于5个工作日的公示</w:t>
      </w:r>
      <w:r>
        <w:rPr>
          <w:rFonts w:hint="eastAsia" w:ascii="Times New Roman" w:hAnsi="Times New Roman" w:eastAsia="仿宋_GB2312" w:cs="仿宋_GB2312"/>
          <w:sz w:val="32"/>
          <w:szCs w:val="32"/>
          <w:lang w:eastAsia="zh-CN"/>
        </w:rPr>
        <w:t>；</w:t>
      </w:r>
    </w:p>
    <w:p w14:paraId="3D0F5A14">
      <w:pPr>
        <w:pStyle w:val="11"/>
        <w:ind w:left="0" w:leftChars="0" w:firstLine="616" w:firstLineChars="200"/>
        <w:rPr>
          <w:rFonts w:hint="eastAsia" w:ascii="Times New Roman" w:hAnsi="Times New Roman" w:eastAsia="仿宋_GB2312" w:cs="仿宋_GB2312"/>
          <w:sz w:val="32"/>
          <w:szCs w:val="32"/>
          <w:lang w:eastAsia="zh-CN"/>
        </w:rPr>
      </w:pPr>
      <w:r>
        <w:rPr>
          <w:rFonts w:hint="eastAsia" w:cs="仿宋_GB2312"/>
          <w:sz w:val="32"/>
          <w:szCs w:val="32"/>
          <w:lang w:val="en-US" w:eastAsia="zh-CN"/>
        </w:rPr>
        <w:t>7.</w:t>
      </w:r>
      <w:r>
        <w:rPr>
          <w:rFonts w:ascii="Times New Roman" w:hAnsi="Times New Roman" w:eastAsia="仿宋_GB2312" w:cs="仿宋_GB2312"/>
          <w:sz w:val="32"/>
          <w:szCs w:val="32"/>
        </w:rPr>
        <w:t>导师匹配与培养启动</w:t>
      </w:r>
      <w:r>
        <w:rPr>
          <w:rFonts w:hint="eastAsia" w:cs="仿宋_GB2312"/>
          <w:sz w:val="32"/>
          <w:szCs w:val="32"/>
          <w:lang w:eastAsia="zh-CN"/>
        </w:rPr>
        <w:t>：</w:t>
      </w:r>
      <w:r>
        <w:rPr>
          <w:rFonts w:ascii="Times New Roman" w:hAnsi="Times New Roman" w:eastAsia="仿宋_GB2312" w:cs="仿宋_GB2312"/>
          <w:sz w:val="32"/>
          <w:szCs w:val="32"/>
        </w:rPr>
        <w:t>2026年11月18日－11月30日</w:t>
      </w:r>
      <w:r>
        <w:rPr>
          <w:rFonts w:hint="eastAsia" w:cs="仿宋_GB2312"/>
          <w:sz w:val="32"/>
          <w:szCs w:val="32"/>
          <w:lang w:eastAsia="zh-CN"/>
        </w:rPr>
        <w:t>。</w:t>
      </w:r>
      <w:r>
        <w:rPr>
          <w:rFonts w:ascii="Times New Roman" w:hAnsi="Times New Roman" w:eastAsia="仿宋_GB2312" w:cs="仿宋_GB2312"/>
          <w:sz w:val="32"/>
          <w:szCs w:val="32"/>
        </w:rPr>
        <w:t>在双向选择基础上，由学院工作小组协调确定校内导师与学生的对应关系；企业导师根据学生就业意向灵活匹配；制定个性化培养计划，组织学生进入课题组或实验室</w:t>
      </w:r>
      <w:r>
        <w:rPr>
          <w:rFonts w:hint="eastAsia" w:cs="仿宋_GB2312"/>
          <w:sz w:val="32"/>
          <w:szCs w:val="32"/>
          <w:lang w:eastAsia="zh-CN"/>
        </w:rPr>
        <w:t>。</w:t>
      </w:r>
    </w:p>
    <w:p w14:paraId="085034E4">
      <w:pPr>
        <w:pStyle w:val="2"/>
        <w:numPr>
          <w:ilvl w:val="0"/>
          <w:numId w:val="0"/>
        </w:numPr>
        <w:topLinePunct w:val="0"/>
        <w:ind w:left="0" w:leftChars="0" w:firstLine="640"/>
        <w:rPr>
          <w:b w:val="0"/>
        </w:rPr>
      </w:pPr>
      <w:r>
        <w:rPr>
          <w:rFonts w:hint="eastAsia"/>
          <w:lang w:eastAsia="zh-CN"/>
        </w:rPr>
        <w:t>四、</w:t>
      </w:r>
      <w:r>
        <w:t>考核内容与录取规则</w:t>
      </w:r>
    </w:p>
    <w:p w14:paraId="0F5F10FC">
      <w:pPr>
        <w:pStyle w:val="11"/>
        <w:ind w:firstLine="420"/>
        <w:rPr>
          <w:rFonts w:ascii="Times New Roman" w:hAnsi="Times New Roman" w:eastAsia="仿宋_GB2312" w:cs="仿宋_GB2312"/>
          <w:sz w:val="32"/>
          <w:szCs w:val="32"/>
        </w:rPr>
      </w:pPr>
      <w:r>
        <w:rPr>
          <w:rFonts w:ascii="Times New Roman" w:hAnsi="Times New Roman" w:eastAsia="仿宋_GB2312" w:cs="仿宋_GB2312"/>
          <w:spacing wpsCustomData:val="-6" w:val="4"/>
          <w:sz w:val="32"/>
          <w:szCs w:val="32"/>
        </w:rPr>
        <w:t>笔试：主要</w:t>
      </w:r>
      <w:r>
        <w:rPr>
          <w:rFonts w:hint="eastAsia" w:ascii="Times New Roman" w:hAnsi="Times New Roman" w:eastAsia="仿宋_GB2312" w:cs="仿宋_GB2312"/>
          <w:spacing wpsCustomData:val="-6" w:val="4"/>
          <w:sz w:val="32"/>
          <w:szCs w:val="32"/>
          <w:lang w:eastAsia="zh-CN"/>
        </w:rPr>
        <w:t>考查</w:t>
      </w:r>
      <w:r>
        <w:rPr>
          <w:rFonts w:ascii="Times New Roman" w:hAnsi="Times New Roman" w:eastAsia="仿宋_GB2312" w:cs="仿宋_GB2312"/>
          <w:spacing wpsCustomData:val="-6" w:val="4"/>
          <w:sz w:val="32"/>
          <w:szCs w:val="32"/>
        </w:rPr>
        <w:t>化学工程与工艺专业基础知识和逻辑思</w:t>
      </w:r>
      <w:r>
        <w:rPr>
          <w:rFonts w:ascii="Times New Roman" w:hAnsi="Times New Roman" w:eastAsia="仿宋_GB2312" w:cs="仿宋_GB2312"/>
          <w:spacing wpsCustomData:val="-6" w:val="-6"/>
          <w:sz w:val="32"/>
          <w:szCs w:val="32"/>
        </w:rPr>
        <w:t>维</w:t>
      </w:r>
      <w:r>
        <w:rPr>
          <w:rFonts w:ascii="Times New Roman" w:hAnsi="Times New Roman" w:eastAsia="仿宋_GB2312" w:cs="仿宋_GB2312"/>
          <w:sz w:val="32"/>
          <w:szCs w:val="32"/>
        </w:rPr>
        <w:t>能力。</w:t>
      </w:r>
    </w:p>
    <w:p w14:paraId="7353581A">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面试：重点</w:t>
      </w:r>
      <w:r>
        <w:rPr>
          <w:rFonts w:hint="eastAsia" w:ascii="Times New Roman" w:hAnsi="Times New Roman" w:eastAsia="仿宋_GB2312" w:cs="仿宋_GB2312"/>
          <w:sz w:val="32"/>
          <w:szCs w:val="32"/>
          <w:lang w:eastAsia="zh-CN"/>
        </w:rPr>
        <w:t>考查</w:t>
      </w:r>
      <w:r>
        <w:rPr>
          <w:rFonts w:ascii="Times New Roman" w:hAnsi="Times New Roman" w:eastAsia="仿宋_GB2312" w:cs="仿宋_GB2312"/>
          <w:sz w:val="32"/>
          <w:szCs w:val="32"/>
        </w:rPr>
        <w:t>学生的科研潜力、创新意识、实践能力及升学就业规划。</w:t>
      </w:r>
    </w:p>
    <w:p w14:paraId="322F527D">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综合能力评价成绩：笔试成绩×50％＋面试评分×50％。</w:t>
      </w:r>
    </w:p>
    <w:p w14:paraId="2BD88587">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录取规则：按综合能力评价成绩排名从高到低录取，总人数不超过该专业年级人数的20％。</w:t>
      </w:r>
    </w:p>
    <w:p w14:paraId="67010CCB">
      <w:pPr>
        <w:pStyle w:val="2"/>
        <w:numPr>
          <w:ilvl w:val="0"/>
          <w:numId w:val="0"/>
        </w:numPr>
        <w:topLinePunct w:val="0"/>
        <w:ind w:left="0" w:leftChars="0" w:firstLine="640"/>
        <w:rPr>
          <w:b w:val="0"/>
        </w:rPr>
      </w:pPr>
      <w:r>
        <w:rPr>
          <w:rFonts w:hint="eastAsia"/>
          <w:lang w:eastAsia="zh-CN"/>
        </w:rPr>
        <w:t>五、</w:t>
      </w:r>
      <w:r>
        <w:t>培养特色与管理机制</w:t>
      </w:r>
    </w:p>
    <w:p w14:paraId="2959DF1B">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（一）</w:t>
      </w:r>
      <w:r>
        <w:rPr>
          <w:rStyle w:val="19"/>
          <w:b/>
          <w:bCs/>
        </w:rPr>
        <w:t>本硕联动培养</w:t>
      </w:r>
      <w:r>
        <w:rPr>
          <w:rFonts w:ascii="Times New Roman" w:hAnsi="Times New Roman" w:eastAsia="仿宋_GB2312" w:cs="仿宋_GB2312"/>
          <w:b/>
          <w:bCs/>
          <w:sz w:val="32"/>
          <w:szCs w:val="32"/>
        </w:rPr>
        <w:t>：</w:t>
      </w:r>
      <w:r>
        <w:rPr>
          <w:rFonts w:ascii="Times New Roman" w:hAnsi="Times New Roman" w:eastAsia="仿宋_GB2312" w:cs="仿宋_GB2312"/>
          <w:sz w:val="32"/>
          <w:szCs w:val="32"/>
        </w:rPr>
        <w:t>坚持“本硕联动”人才培养模式，以“三进三联”为核心，通过“本科生—硕士研究生—教师”联动，构建学习发展共同体。</w:t>
      </w:r>
    </w:p>
    <w:p w14:paraId="7C97A530">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（二）</w:t>
      </w:r>
      <w:r>
        <w:rPr>
          <w:rStyle w:val="19"/>
          <w:b/>
          <w:bCs/>
        </w:rPr>
        <w:t>双导师制</w:t>
      </w:r>
      <w:r>
        <w:rPr>
          <w:rFonts w:ascii="Times New Roman" w:hAnsi="Times New Roman" w:eastAsia="仿宋_GB2312" w:cs="仿宋_GB2312"/>
          <w:b/>
          <w:bCs/>
          <w:sz w:val="32"/>
          <w:szCs w:val="32"/>
        </w:rPr>
        <w:t>：</w:t>
      </w:r>
      <w:r>
        <w:rPr>
          <w:rFonts w:ascii="Times New Roman" w:hAnsi="Times New Roman" w:eastAsia="仿宋_GB2312" w:cs="仿宋_GB2312"/>
          <w:sz w:val="32"/>
          <w:szCs w:val="32"/>
        </w:rPr>
        <w:t>推行“校内导师＋企业导师”双导师制，可根据学生升学或就业方向灵活配备侧重科研或实践的双导师。每位校内导师指导学生不超过5人。</w:t>
      </w:r>
    </w:p>
    <w:p w14:paraId="35E33183">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（三）硕士研究生助教配置：</w:t>
      </w:r>
      <w:r>
        <w:rPr>
          <w:rFonts w:ascii="Times New Roman" w:hAnsi="Times New Roman" w:eastAsia="仿宋_GB2312" w:cs="仿宋_GB2312"/>
          <w:sz w:val="32"/>
          <w:szCs w:val="32"/>
        </w:rPr>
        <w:t>原则上每名校内导师可配备1至2名硕士研究生助教，每名助教协助指导不超过3名卓越创新班学生。</w:t>
      </w:r>
    </w:p>
    <w:p w14:paraId="051C4966">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（四）科研与实践双贯通：</w:t>
      </w:r>
      <w:r>
        <w:rPr>
          <w:rFonts w:ascii="Times New Roman" w:hAnsi="Times New Roman" w:eastAsia="仿宋_GB2312" w:cs="仿宋_GB2312"/>
          <w:sz w:val="32"/>
          <w:szCs w:val="32"/>
        </w:rPr>
        <w:t>学生尽早进入导师课题组，参与文献检索与研读、实验方案设计、仪器操作、数据采集与分析、科研论文撰写等全过程；每学年参加至少一次企业参观、岗位见习或集中实习项目。</w:t>
      </w:r>
    </w:p>
    <w:p w14:paraId="5FC1E9A3">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（五）独立编制班级：</w:t>
      </w:r>
      <w:r>
        <w:rPr>
          <w:rFonts w:ascii="Times New Roman" w:hAnsi="Times New Roman" w:eastAsia="仿宋_GB2312" w:cs="仿宋_GB2312"/>
          <w:sz w:val="32"/>
          <w:szCs w:val="32"/>
        </w:rPr>
        <w:t>卓越创新班作为独立编制班级，不在教务系统中重新编班，学生学籍及日常教学活动仍按原班级执行。</w:t>
      </w:r>
    </w:p>
    <w:p w14:paraId="22E1FD92">
      <w:pPr>
        <w:pStyle w:val="11"/>
        <w:numPr>
          <w:ilvl w:val="0"/>
          <w:numId w:val="0"/>
        </w:numPr>
        <w:topLinePunct w:val="0"/>
        <w:ind w:left="0" w:leftChars="0" w:firstLine="616"/>
        <w:rPr>
          <w:rFonts w:hint="eastAsia" w:ascii="楷体_GB2312" w:hAnsi="楷体_GB2312" w:eastAsia="楷体_GB2312" w:cs="楷体_GB2312"/>
          <w:b w:val="0"/>
          <w:sz w:val="32"/>
          <w:szCs w:val="32"/>
        </w:rPr>
      </w:pPr>
      <w:r>
        <w:rPr>
          <w:rStyle w:val="19"/>
          <w:rFonts w:hint="eastAsia" w:eastAsia="楷体_GB2312"/>
          <w:b/>
          <w:bCs/>
          <w:lang w:eastAsia="zh-CN"/>
        </w:rPr>
        <w:t>（六）考核与退出机制：</w:t>
      </w:r>
      <w:r>
        <w:rPr>
          <w:rFonts w:ascii="Times New Roman" w:hAnsi="Times New Roman" w:eastAsia="仿宋_GB2312" w:cs="仿宋_GB2312"/>
          <w:sz w:val="32"/>
          <w:szCs w:val="32"/>
        </w:rPr>
        <w:t>实行学年考核制度，每两个学年由学院工作小组组织考核，实行末位淘汰制，排名前80％的学生继续保留培养资格，排名后20％者退入普通班级。</w:t>
      </w:r>
    </w:p>
    <w:p w14:paraId="67C8361A">
      <w:pPr>
        <w:pStyle w:val="2"/>
        <w:numPr>
          <w:ilvl w:val="0"/>
          <w:numId w:val="0"/>
        </w:numPr>
        <w:topLinePunct w:val="0"/>
        <w:ind w:left="0" w:leftChars="0" w:firstLine="640"/>
        <w:rPr>
          <w:b w:val="0"/>
        </w:rPr>
      </w:pPr>
      <w:r>
        <w:rPr>
          <w:rFonts w:hint="eastAsia"/>
          <w:lang w:eastAsia="zh-CN"/>
        </w:rPr>
        <w:t>六、</w:t>
      </w:r>
      <w:r>
        <w:t>材料提交要求</w:t>
      </w:r>
    </w:p>
    <w:p w14:paraId="77800AC7">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申请人须于2026年10月24日17:00前</w:t>
      </w:r>
      <w:r>
        <w:rPr>
          <w:rFonts w:hint="eastAsia" w:cs="仿宋_GB2312"/>
          <w:sz w:val="32"/>
          <w:szCs w:val="32"/>
          <w:lang w:val="en-US" w:eastAsia="zh-CN"/>
        </w:rPr>
        <w:t>以班级为单位</w:t>
      </w:r>
      <w:r>
        <w:rPr>
          <w:rFonts w:ascii="Times New Roman" w:hAnsi="Times New Roman" w:eastAsia="仿宋_GB2312" w:cs="仿宋_GB2312"/>
          <w:sz w:val="32"/>
          <w:szCs w:val="32"/>
        </w:rPr>
        <w:t>将以下材料报送至学院教务科研科办公室：</w:t>
      </w:r>
    </w:p>
    <w:p w14:paraId="3C1A4A57">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1.</w:t>
      </w:r>
      <w:r>
        <w:rPr>
          <w:rFonts w:ascii="Times New Roman" w:hAnsi="Times New Roman" w:eastAsia="仿宋_GB2312" w:cs="仿宋_GB2312"/>
          <w:sz w:val="32"/>
          <w:szCs w:val="32"/>
        </w:rPr>
        <w:t>资源与化工学院卓越创新班申请表（一式两份）；</w:t>
      </w:r>
    </w:p>
    <w:p w14:paraId="5AF9D69A">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2.</w:t>
      </w:r>
      <w:r>
        <w:rPr>
          <w:rFonts w:ascii="Times New Roman" w:hAnsi="Times New Roman" w:eastAsia="仿宋_GB2312" w:cs="仿宋_GB2312"/>
          <w:sz w:val="32"/>
          <w:szCs w:val="32"/>
        </w:rPr>
        <w:t>入学成绩单；</w:t>
      </w:r>
    </w:p>
    <w:p w14:paraId="7831D5F5">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3.</w:t>
      </w:r>
      <w:r>
        <w:rPr>
          <w:rFonts w:ascii="Times New Roman" w:hAnsi="Times New Roman" w:eastAsia="仿宋_GB2312" w:cs="仿宋_GB2312"/>
          <w:sz w:val="32"/>
          <w:szCs w:val="32"/>
        </w:rPr>
        <w:t>获奖证书、科研成果等证明材料复印件（原件备查）；</w:t>
      </w:r>
    </w:p>
    <w:p w14:paraId="6186AF4F">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4.</w:t>
      </w:r>
      <w:r>
        <w:rPr>
          <w:rFonts w:ascii="Times New Roman" w:hAnsi="Times New Roman" w:eastAsia="仿宋_GB2312" w:cs="仿宋_GB2312"/>
          <w:sz w:val="32"/>
          <w:szCs w:val="32"/>
        </w:rPr>
        <w:t>个人陈述（包括升学或就业规划、科研兴趣等，不少于800字）。电子版材料同步发送至</w:t>
      </w:r>
      <w:r>
        <w:rPr>
          <w:rFonts w:hint="eastAsia" w:cs="仿宋_GB2312"/>
          <w:sz w:val="32"/>
          <w:szCs w:val="32"/>
          <w:lang w:val="en-US" w:eastAsia="zh-CN"/>
        </w:rPr>
        <w:t>电子</w:t>
      </w:r>
      <w:r>
        <w:rPr>
          <w:rFonts w:ascii="Times New Roman" w:hAnsi="Times New Roman" w:eastAsia="仿宋_GB2312" w:cs="仿宋_GB2312"/>
          <w:sz w:val="32"/>
          <w:szCs w:val="32"/>
        </w:rPr>
        <w:t>邮箱（邮箱地址：</w:t>
      </w:r>
      <w:r>
        <w:rPr>
          <w:rFonts w:hint="eastAsia" w:ascii="Times New Roman" w:hAnsi="Times New Roman" w:eastAsia="仿宋_GB2312" w:cs="仿宋_GB2312"/>
          <w:sz w:val="32"/>
          <w:szCs w:val="32"/>
        </w:rPr>
        <w:t>3080662963@qq. com</w:t>
      </w:r>
      <w:r>
        <w:rPr>
          <w:rFonts w:ascii="Times New Roman" w:hAnsi="Times New Roman" w:eastAsia="仿宋_GB2312" w:cs="仿宋_GB2312"/>
          <w:sz w:val="32"/>
          <w:szCs w:val="32"/>
        </w:rPr>
        <w:t>），邮件主题命名为“化工2026级卓越创新班申请＋姓名＋学号”。</w:t>
      </w:r>
    </w:p>
    <w:p w14:paraId="320003BA">
      <w:pPr>
        <w:pStyle w:val="2"/>
        <w:numPr>
          <w:ilvl w:val="0"/>
          <w:numId w:val="0"/>
        </w:numPr>
        <w:topLinePunct w:val="0"/>
        <w:ind w:left="0" w:leftChars="0" w:firstLine="640"/>
        <w:rPr>
          <w:b w:val="0"/>
        </w:rPr>
      </w:pPr>
      <w:r>
        <w:rPr>
          <w:rFonts w:hint="eastAsia"/>
          <w:lang w:eastAsia="zh-CN"/>
        </w:rPr>
        <w:t>七、</w:t>
      </w:r>
      <w:r>
        <w:t>其他事项</w:t>
      </w:r>
    </w:p>
    <w:p w14:paraId="05DF5DC2">
      <w:pPr>
        <w:pStyle w:val="11"/>
        <w:numPr>
          <w:ilvl w:val="0"/>
          <w:numId w:val="0"/>
        </w:numPr>
        <w:ind w:left="0" w:leftChars="0" w:firstLine="616"/>
        <w:rPr>
          <w:rFonts w:hint="eastAsia" w:ascii="仿宋_GB2312" w:hAnsi="仿宋_GB2312" w:eastAsia="仿宋_GB2312" w:cs="仿宋_GB2312"/>
          <w:b w:val="0"/>
          <w:sz w:val="32"/>
          <w:szCs w:val="32"/>
          <w:lang w:eastAsia="zh-CN"/>
        </w:rPr>
      </w:pPr>
      <w:r>
        <w:rPr>
          <w:rFonts w:hint="eastAsia" w:cs="仿宋_GB2312"/>
          <w:sz w:val="32"/>
          <w:szCs w:val="32"/>
          <w:lang w:eastAsia="zh-CN"/>
        </w:rPr>
        <w:t>（一）</w:t>
      </w:r>
      <w:r>
        <w:rPr>
          <w:rFonts w:ascii="Times New Roman" w:hAnsi="Times New Roman" w:eastAsia="仿宋_GB2312" w:cs="仿宋_GB2312"/>
          <w:sz w:val="32"/>
          <w:szCs w:val="32"/>
        </w:rPr>
        <w:t>申请人须保证所提交材料真实有效，如有弄虚作假，一经查实取消申请资格</w:t>
      </w:r>
      <w:r>
        <w:rPr>
          <w:rFonts w:hint="eastAsia" w:cs="仿宋_GB2312"/>
          <w:sz w:val="32"/>
          <w:szCs w:val="32"/>
          <w:lang w:eastAsia="zh-CN"/>
        </w:rPr>
        <w:t>；</w:t>
      </w:r>
    </w:p>
    <w:p w14:paraId="5C85D2A7">
      <w:pPr>
        <w:pStyle w:val="11"/>
        <w:numPr>
          <w:ilvl w:val="0"/>
          <w:numId w:val="0"/>
        </w:numPr>
        <w:ind w:left="0" w:leftChars="0" w:firstLine="616"/>
        <w:rPr>
          <w:rFonts w:hint="eastAsia" w:ascii="仿宋_GB2312" w:hAnsi="仿宋_GB2312" w:eastAsia="仿宋_GB2312" w:cs="仿宋_GB2312"/>
          <w:b w:val="0"/>
          <w:sz w:val="32"/>
          <w:szCs w:val="32"/>
          <w:lang w:eastAsia="zh-CN"/>
        </w:rPr>
      </w:pPr>
      <w:r>
        <w:rPr>
          <w:rFonts w:hint="eastAsia" w:cs="仿宋_GB2312"/>
          <w:sz w:val="32"/>
          <w:szCs w:val="32"/>
          <w:lang w:eastAsia="zh-CN"/>
        </w:rPr>
        <w:t>（二）</w:t>
      </w:r>
      <w:r>
        <w:rPr>
          <w:rFonts w:ascii="Times New Roman" w:hAnsi="Times New Roman" w:eastAsia="仿宋_GB2312" w:cs="仿宋_GB2312"/>
          <w:sz w:val="32"/>
          <w:szCs w:val="32"/>
        </w:rPr>
        <w:t>卓越创新班学生须正常完成本科阶段培养方案规定的所有课程和实践环节，按期完成本科毕业论文（设计），达到本科毕业及学士学位授予条件</w:t>
      </w:r>
      <w:r>
        <w:rPr>
          <w:rFonts w:hint="eastAsia" w:cs="仿宋_GB2312"/>
          <w:sz w:val="32"/>
          <w:szCs w:val="32"/>
          <w:lang w:eastAsia="zh-CN"/>
        </w:rPr>
        <w:t>；</w:t>
      </w:r>
    </w:p>
    <w:p w14:paraId="114D15C5">
      <w:pPr>
        <w:pStyle w:val="11"/>
        <w:numPr>
          <w:ilvl w:val="0"/>
          <w:numId w:val="0"/>
        </w:numPr>
        <w:ind w:left="0" w:leftChars="0" w:firstLine="616"/>
        <w:rPr>
          <w:rFonts w:hint="eastAsia" w:ascii="仿宋_GB2312" w:hAnsi="仿宋_GB2312" w:eastAsia="仿宋_GB2312" w:cs="仿宋_GB2312"/>
          <w:b w:val="0"/>
          <w:sz w:val="32"/>
          <w:szCs w:val="32"/>
          <w:lang w:eastAsia="zh-CN"/>
        </w:rPr>
      </w:pPr>
      <w:r>
        <w:rPr>
          <w:rFonts w:hint="eastAsia" w:cs="仿宋_GB2312"/>
          <w:sz w:val="32"/>
          <w:szCs w:val="32"/>
          <w:lang w:eastAsia="zh-CN"/>
        </w:rPr>
        <w:t>（三）</w:t>
      </w:r>
      <w:r>
        <w:rPr>
          <w:rFonts w:ascii="Times New Roman" w:hAnsi="Times New Roman" w:eastAsia="仿宋_GB2312" w:cs="仿宋_GB2312"/>
          <w:sz w:val="32"/>
          <w:szCs w:val="32"/>
        </w:rPr>
        <w:t>学生参加科研训练、学术报告、企业实践等活动，按照学校及学院学分认定管理办法，可折算为第二课堂学分或实践学分，计入本科培养方案</w:t>
      </w:r>
      <w:r>
        <w:rPr>
          <w:rFonts w:hint="eastAsia" w:cs="仿宋_GB2312"/>
          <w:sz w:val="32"/>
          <w:szCs w:val="32"/>
          <w:lang w:eastAsia="zh-CN"/>
        </w:rPr>
        <w:t>；</w:t>
      </w:r>
    </w:p>
    <w:p w14:paraId="3DC97DAA">
      <w:pPr>
        <w:pStyle w:val="11"/>
        <w:numPr>
          <w:ilvl w:val="0"/>
          <w:numId w:val="0"/>
        </w:numPr>
        <w:ind w:left="0" w:leftChars="0" w:firstLine="616"/>
        <w:rPr>
          <w:rFonts w:hint="eastAsia" w:ascii="仿宋_GB2312" w:hAnsi="仿宋_GB2312" w:eastAsia="仿宋_GB2312" w:cs="仿宋_GB2312"/>
          <w:b w:val="0"/>
          <w:sz w:val="32"/>
          <w:szCs w:val="32"/>
          <w:lang w:eastAsia="zh-CN"/>
        </w:rPr>
      </w:pPr>
      <w:r>
        <w:rPr>
          <w:rFonts w:hint="eastAsia" w:cs="仿宋_GB2312"/>
          <w:sz w:val="32"/>
          <w:szCs w:val="32"/>
          <w:lang w:eastAsia="zh-CN"/>
        </w:rPr>
        <w:t>（四）</w:t>
      </w:r>
      <w:r>
        <w:rPr>
          <w:rFonts w:ascii="Times New Roman" w:hAnsi="Times New Roman" w:eastAsia="仿宋_GB2312" w:cs="仿宋_GB2312"/>
          <w:sz w:val="32"/>
          <w:szCs w:val="32"/>
        </w:rPr>
        <w:t>卓越创新班学生在评</w:t>
      </w:r>
      <w:r>
        <w:rPr>
          <w:rFonts w:hint="eastAsia" w:cs="仿宋_GB2312"/>
          <w:sz w:val="32"/>
          <w:szCs w:val="32"/>
          <w:lang w:val="en-US" w:eastAsia="zh-CN"/>
        </w:rPr>
        <w:t>先</w:t>
      </w:r>
      <w:r>
        <w:rPr>
          <w:rFonts w:ascii="Times New Roman" w:hAnsi="Times New Roman" w:eastAsia="仿宋_GB2312" w:cs="仿宋_GB2312"/>
          <w:sz w:val="32"/>
          <w:szCs w:val="32"/>
        </w:rPr>
        <w:t>评优、国际（国内）交流、访学深</w:t>
      </w:r>
      <w:r>
        <w:rPr>
          <w:rFonts w:ascii="Times New Roman" w:hAnsi="Times New Roman" w:eastAsia="仿宋_GB2312" w:cs="仿宋_GB2312"/>
          <w:spacing wpsCustomData:val="-6" w:val="-3"/>
          <w:sz w:val="32"/>
          <w:szCs w:val="32"/>
        </w:rPr>
        <w:t>造</w:t>
      </w:r>
      <w:r>
        <w:rPr>
          <w:rFonts w:ascii="Times New Roman" w:hAnsi="Times New Roman" w:eastAsia="仿宋_GB2312" w:cs="仿宋_GB2312"/>
          <w:spacing wpsCustomData:val="-6" w:val="-2"/>
          <w:sz w:val="32"/>
          <w:szCs w:val="32"/>
        </w:rPr>
        <w:t>、</w:t>
      </w:r>
      <w:r>
        <w:rPr>
          <w:rFonts w:ascii="Times New Roman" w:hAnsi="Times New Roman" w:eastAsia="仿宋_GB2312" w:cs="仿宋_GB2312"/>
          <w:spacing wpsCustomData:val="-6" w:val="-3"/>
          <w:sz w:val="32"/>
          <w:szCs w:val="32"/>
        </w:rPr>
        <w:t>科研项目参与</w:t>
      </w:r>
      <w:r>
        <w:rPr>
          <w:rFonts w:ascii="Times New Roman" w:hAnsi="Times New Roman" w:eastAsia="仿宋_GB2312" w:cs="仿宋_GB2312"/>
          <w:spacing wpsCustomData:val="-6" w:val="-2"/>
          <w:sz w:val="32"/>
          <w:szCs w:val="32"/>
        </w:rPr>
        <w:t>、</w:t>
      </w:r>
      <w:r>
        <w:rPr>
          <w:rFonts w:ascii="Times New Roman" w:hAnsi="Times New Roman" w:eastAsia="仿宋_GB2312" w:cs="仿宋_GB2312"/>
          <w:spacing wpsCustomData:val="-6" w:val="-3"/>
          <w:sz w:val="32"/>
          <w:szCs w:val="32"/>
        </w:rPr>
        <w:t>企业实践对接等方</w:t>
      </w:r>
      <w:r>
        <w:rPr>
          <w:rFonts w:ascii="Times New Roman" w:hAnsi="Times New Roman" w:eastAsia="仿宋_GB2312" w:cs="仿宋_GB2312"/>
          <w:spacing wpsCustomData:val="-6" w:val="-2"/>
          <w:sz w:val="32"/>
          <w:szCs w:val="32"/>
        </w:rPr>
        <w:t>面</w:t>
      </w:r>
      <w:r>
        <w:rPr>
          <w:rFonts w:hint="eastAsia" w:cs="仿宋_GB2312"/>
          <w:spacing wpsCustomData:val="-6" w:val="-3"/>
          <w:sz w:val="32"/>
          <w:szCs w:val="32"/>
          <w:lang w:eastAsia="zh-CN"/>
        </w:rPr>
        <w:t>，</w:t>
      </w:r>
      <w:r>
        <w:rPr>
          <w:rFonts w:hint="eastAsia" w:cs="仿宋_GB2312"/>
          <w:spacing wpsCustomData:val="-6" w:val="-2"/>
          <w:sz w:val="32"/>
          <w:szCs w:val="32"/>
          <w:lang w:eastAsia="zh-CN"/>
        </w:rPr>
        <w:t>在</w:t>
      </w:r>
      <w:r>
        <w:rPr>
          <w:rFonts w:ascii="Times New Roman" w:hAnsi="Times New Roman" w:eastAsia="仿宋_GB2312" w:cs="仿宋_GB2312"/>
          <w:spacing wpsCustomData:val="-6" w:val="-3"/>
          <w:sz w:val="32"/>
          <w:szCs w:val="32"/>
        </w:rPr>
        <w:t>同等条件下优</w:t>
      </w:r>
      <w:r>
        <w:rPr>
          <w:rFonts w:ascii="Times New Roman" w:hAnsi="Times New Roman" w:eastAsia="仿宋_GB2312" w:cs="仿宋_GB2312"/>
          <w:spacing wpsCustomData:val="-6" w:val="-6"/>
          <w:sz w:val="32"/>
          <w:szCs w:val="32"/>
        </w:rPr>
        <w:t>先</w:t>
      </w:r>
      <w:r>
        <w:rPr>
          <w:rFonts w:ascii="Times New Roman" w:hAnsi="Times New Roman" w:eastAsia="仿宋_GB2312" w:cs="仿宋_GB2312"/>
          <w:sz w:val="32"/>
          <w:szCs w:val="32"/>
        </w:rPr>
        <w:t>推荐</w:t>
      </w:r>
      <w:r>
        <w:rPr>
          <w:rFonts w:hint="eastAsia" w:cs="仿宋_GB2312"/>
          <w:sz w:val="32"/>
          <w:szCs w:val="32"/>
          <w:lang w:eastAsia="zh-CN"/>
        </w:rPr>
        <w:t>；</w:t>
      </w:r>
    </w:p>
    <w:p w14:paraId="17E001AA">
      <w:pPr>
        <w:pStyle w:val="11"/>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（五）</w:t>
      </w:r>
      <w:r>
        <w:rPr>
          <w:rFonts w:ascii="Times New Roman" w:hAnsi="Times New Roman" w:eastAsia="仿宋_GB2312" w:cs="仿宋_GB2312"/>
          <w:sz w:val="32"/>
          <w:szCs w:val="32"/>
        </w:rPr>
        <w:t>本通知未尽事宜，由资源与化工学院卓越创新班工作小组负责解释。</w:t>
      </w:r>
      <w:bookmarkStart w:id="0" w:name="_GoBack"/>
      <w:bookmarkEnd w:id="0"/>
    </w:p>
    <w:p w14:paraId="6D296025">
      <w:pPr>
        <w:pStyle w:val="2"/>
        <w:numPr>
          <w:ilvl w:val="0"/>
          <w:numId w:val="0"/>
        </w:numPr>
        <w:topLinePunct w:val="0"/>
        <w:ind w:left="0" w:leftChars="0" w:firstLine="640"/>
        <w:rPr>
          <w:b w:val="0"/>
        </w:rPr>
      </w:pPr>
      <w:r>
        <w:rPr>
          <w:rFonts w:hint="eastAsia"/>
          <w:lang w:eastAsia="zh-CN"/>
        </w:rPr>
        <w:t>八、</w:t>
      </w:r>
      <w:r>
        <w:t>联系方式</w:t>
      </w:r>
    </w:p>
    <w:p w14:paraId="11014823">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80"/>
          <w:kern w:val="0"/>
          <w:sz w:val="32"/>
          <w:szCs w:val="32"/>
          <w:fitText w:val="1280" w:id="962943491"/>
        </w:rPr>
        <w:t>联系</w:t>
      </w:r>
      <w:r>
        <w:rPr>
          <w:rFonts w:ascii="Times New Roman" w:hAnsi="Times New Roman" w:eastAsia="仿宋_GB2312" w:cs="仿宋_GB2312"/>
          <w:spacing w:val="0"/>
          <w:kern w:val="0"/>
          <w:sz w:val="32"/>
          <w:szCs w:val="32"/>
          <w:fitText w:val="1280" w:id="962943491"/>
        </w:rPr>
        <w:t>人</w:t>
      </w:r>
      <w:r>
        <w:rPr>
          <w:rFonts w:ascii="Times New Roman" w:hAnsi="Times New Roman" w:eastAsia="仿宋_GB2312" w:cs="仿宋_GB2312"/>
          <w:sz w:val="32"/>
          <w:szCs w:val="32"/>
        </w:rPr>
        <w:t>：</w:t>
      </w:r>
      <w:r>
        <w:rPr>
          <w:rFonts w:hint="eastAsia" w:cs="仿宋_GB2312"/>
          <w:sz w:val="32"/>
          <w:szCs w:val="32"/>
          <w:lang w:val="en-US" w:eastAsia="zh-CN"/>
        </w:rPr>
        <w:t>魏</w:t>
      </w:r>
      <w:r>
        <w:rPr>
          <w:rFonts w:ascii="Times New Roman" w:hAnsi="Times New Roman" w:eastAsia="仿宋_GB2312" w:cs="仿宋_GB2312"/>
          <w:sz w:val="32"/>
          <w:szCs w:val="32"/>
        </w:rPr>
        <w:t>老师</w:t>
      </w:r>
    </w:p>
    <w:p w14:paraId="47CF5706">
      <w:pPr>
        <w:pStyle w:val="11"/>
        <w:ind w:left="2156" w:hanging="1540"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280" w:id="578253025"/>
        </w:rPr>
        <w:t>办公地点</w:t>
      </w:r>
      <w:r>
        <w:rPr>
          <w:rFonts w:ascii="Times New Roman" w:hAnsi="Times New Roman" w:eastAsia="仿宋_GB2312" w:cs="仿宋_GB2312"/>
          <w:sz w:val="32"/>
          <w:szCs w:val="32"/>
        </w:rPr>
        <w:t>：资源与化工学院教务科研科</w:t>
      </w:r>
      <w:r>
        <w:rPr>
          <w:rFonts w:hint="eastAsia" w:cs="仿宋_GB2312"/>
          <w:sz w:val="32"/>
          <w:szCs w:val="32"/>
          <w:lang w:eastAsia="zh-CN"/>
        </w:rPr>
        <w:t>（</w:t>
      </w:r>
      <w:r>
        <w:rPr>
          <w:rFonts w:hint="eastAsia" w:cs="仿宋_GB2312"/>
          <w:sz w:val="32"/>
          <w:szCs w:val="32"/>
          <w:lang w:val="en-US" w:eastAsia="zh-CN"/>
        </w:rPr>
        <w:t>工科楼A406</w:t>
      </w:r>
      <w:r>
        <w:rPr>
          <w:rFonts w:ascii="Times New Roman" w:hAnsi="Times New Roman" w:eastAsia="仿宋_GB2312" w:cs="仿宋_GB2312"/>
          <w:sz w:val="32"/>
          <w:szCs w:val="32"/>
        </w:rPr>
        <w:t>室）</w:t>
      </w:r>
    </w:p>
    <w:p w14:paraId="05F907E2">
      <w:pPr>
        <w:pStyle w:val="11"/>
        <w:keepNext w:val="0"/>
        <w:keepLines w:val="0"/>
        <w:pageBreakBefore w:val="0"/>
        <w:widowControl/>
        <w:kinsoku/>
        <w:wordWrap/>
        <w:overflowPunct/>
        <w:topLinePunct w:val="0"/>
        <w:autoSpaceDE/>
        <w:autoSpaceDN/>
        <w:bidi w:val="0"/>
        <w:adjustRightInd w:val="0"/>
        <w:snapToGrid/>
        <w:ind w:left="0" w:leftChars="0" w:right="1013" w:rightChars="0" w:firstLine="0" w:firstLineChars="0"/>
        <w:jc w:val="right"/>
        <w:textAlignment w:val="auto"/>
        <w:rPr>
          <w:rFonts w:hint="eastAsia"/>
          <w:sz w:val="32"/>
          <w:szCs w:val="32"/>
          <w:lang w:val="en-US" w:eastAsia="zh-CN"/>
        </w:rPr>
      </w:pPr>
      <mc:AlternateContent>
        <mc:Choice Requires="wpsCustomData">
          <wpsCustomData:docfieldStart id="1" docfieldname="发文机关署名_1" hidden="0" print="1" readonly="0" index="11"/>
        </mc:Choice>
      </mc:AlternateContent>
    </w:p>
    <w:p w14:paraId="0805647B">
      <w:pPr>
        <w:pStyle w:val="11"/>
        <w:keepNext w:val="0"/>
        <w:keepLines w:val="0"/>
        <w:pageBreakBefore w:val="0"/>
        <w:widowControl/>
        <w:kinsoku/>
        <w:wordWrap/>
        <w:overflowPunct/>
        <w:topLinePunct w:val="0"/>
        <w:autoSpaceDE/>
        <w:autoSpaceDN/>
        <w:bidi w:val="0"/>
        <w:adjustRightInd w:val="0"/>
        <w:snapToGrid/>
        <w:ind w:left="0" w:leftChars="0" w:right="1013" w:rightChars="0" w:firstLine="0" w:firstLineChars="0"/>
        <w:jc w:val="right"/>
        <w:textAlignment w:val="auto"/>
        <w:rPr>
          <w:rFonts w:hint="eastAsia"/>
          <w:sz w:val="32"/>
          <w:szCs w:val="32"/>
          <w:lang w:val="en-US" w:eastAsia="zh-CN"/>
        </w:rPr>
      </w:pPr>
    </w:p>
    <w:p w14:paraId="718CC7ED">
      <w:pPr>
        <w:pStyle w:val="11"/>
        <w:keepNext w:val="0"/>
        <w:keepLines w:val="0"/>
        <w:pageBreakBefore w:val="0"/>
        <w:widowControl/>
        <w:kinsoku/>
        <w:wordWrap/>
        <w:overflowPunct/>
        <w:topLinePunct w:val="0"/>
        <w:autoSpaceDE/>
        <w:autoSpaceDN/>
        <w:bidi w:val="0"/>
        <w:adjustRightInd w:val="0"/>
        <w:snapToGrid/>
        <w:ind w:left="0" w:leftChars="0" w:right="1013" w:rightChars="0" w:firstLine="0" w:firstLineChars="0"/>
        <w:jc w:val="right"/>
        <w:textAlignment w:val="auto"/>
        <w:rPr>
          <w:rFonts w:hint="eastAsia"/>
          <w:sz w:val="32"/>
          <w:szCs w:val="32"/>
          <w:lang w:val="en-US" w:eastAsia="zh-CN"/>
        </w:rPr>
      </w:pPr>
    </w:p>
    <w:p w14:paraId="760FAC57">
      <w:pPr>
        <w:pStyle w:val="11"/>
        <w:keepNext w:val="0"/>
        <w:keepLines w:val="0"/>
        <w:pageBreakBefore w:val="0"/>
        <w:widowControl/>
        <w:kinsoku/>
        <w:wordWrap/>
        <w:overflowPunct/>
        <w:topLinePunct w:val="0"/>
        <w:autoSpaceDE/>
        <w:autoSpaceDN/>
        <w:bidi w:val="0"/>
        <w:adjustRightInd w:val="0"/>
        <w:snapToGrid/>
        <w:ind w:left="0" w:leftChars="0" w:right="1013" w:rightChars="0" w:firstLine="0" w:firstLineChars="0"/>
        <w:jc w:val="right"/>
        <w:textAlignment w:val="auto"/>
        <w:rPr>
          <w:rFonts w:hint="default"/>
          <w:sz w:val="32"/>
          <w:szCs w:val="32"/>
          <w:lang w:val="en-US" w:eastAsia="zh-CN"/>
        </w:rPr>
      </w:pPr>
      <w:r>
        <w:rPr>
          <w:rFonts w:hint="eastAsia"/>
          <w:sz w:val="32"/>
          <w:szCs w:val="32"/>
          <w:lang w:val="en-US" w:eastAsia="zh-CN"/>
        </w:rPr>
        <w:t>资源与化工学院</w:t>
      </w:r>
      <mc:AlternateContent>
        <mc:Choice Requires="wpsCustomData">
          <wpsCustomData:docfieldEnd id="1"/>
        </mc:Choice>
      </mc:AlternateContent>
    </w:p>
    <w:p w14:paraId="32F2E88C">
      <w:pPr>
        <w:pStyle w:val="11"/>
        <w:keepNext w:val="0"/>
        <w:keepLines w:val="0"/>
        <w:pageBreakBefore w:val="0"/>
        <w:widowControl/>
        <w:kinsoku/>
        <w:wordWrap/>
        <w:overflowPunct/>
        <w:topLinePunct w:val="0"/>
        <w:autoSpaceDE/>
        <w:autoSpaceDN/>
        <w:bidi w:val="0"/>
        <w:adjustRightInd w:val="0"/>
        <w:snapToGrid/>
        <w:ind w:left="0" w:leftChars="0" w:right="840" w:rightChars="400" w:firstLine="0" w:firstLineChars="0"/>
        <w:jc w:val="right"/>
        <w:textAlignment w:val="auto"/>
        <w:rPr>
          <w:rFonts w:hint="eastAsia"/>
          <w:sz w:val="32"/>
          <w:szCs w:val="32"/>
          <w:lang w:val="en-US" w:eastAsia="zh-CN"/>
        </w:rPr>
      </w:pPr>
      <mc:AlternateContent>
        <mc:Choice Requires="wpsCustomData">
          <wpsCustomData:docfieldStart id="2" docfieldname="成文日期_1" hidden="0" print="1" readonly="0" index="12"/>
        </mc:Choice>
      </mc:AlternateContent>
      <w:r>
        <w:rPr>
          <w:rFonts w:hint="eastAsia"/>
          <w:sz w:val="32"/>
          <w:szCs w:val="32"/>
          <w:lang w:val="en-US" w:eastAsia="zh-CN"/>
        </w:rPr>
        <w:t>2026年10月13日</w:t>
      </w:r>
      <mc:AlternateContent>
        <mc:Choice Requires="wpsCustomData">
          <wpsCustomData:docfieldEnd id="2"/>
        </mc:Choice>
      </mc:AlternateContent>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E903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234E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2BE234E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6FDB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3812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093812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97C8">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C0E0">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2B3F71"/>
    <w:rsid w:val="2AC207C0"/>
    <w:rsid w:val="59C0271E"/>
    <w:rsid w:val="7E946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9"/>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8">
    <w:name w:val="主送对象"/>
    <w:next w:val="1"/>
    <w:qFormat/>
    <w:uiPriority w:val="0"/>
    <w:pPr>
      <w:spacing w:line="560" w:lineRule="exact"/>
    </w:pPr>
    <w:rPr>
      <w:rFonts w:asciiTheme="minorHAnsi" w:hAnsiTheme="minorHAnsi" w:eastAsiaTheme="minorEastAsia" w:cstheme="minorBidi"/>
    </w:rPr>
  </w:style>
  <w:style w:type="character" w:customStyle="1" w:styleId="19">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2035</Words>
  <Characters>2165</Characters>
  <Lines>0</Lines>
  <Paragraphs>0</Paragraphs>
  <TotalTime>19</TotalTime>
  <ScaleCrop>false</ScaleCrop>
  <LinksUpToDate>false</LinksUpToDate>
  <CharactersWithSpaces>2167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2026-10-13T02:16:00Z</dcterms:created>
  <dc:creator>Administrator</dc:creator>
  <cp:lastModifiedBy>魏海亮</cp:lastModifiedBy>
  <dcterms:modified xsi:type="dcterms:W3CDTF">2026-10-14T00:16:38Z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eyJoZGlkIjoiMGUxNzI1ZmE3NTcyMDI0NDVlZmQxZGQ2Nzk4YzEwZjciLCJ1c2VySWQiOiIxODI4MTI2NzgxIn0=</vt:lpwstr>
  </property>
  <property fmtid="{D5CDD505-2E9C-101B-9397-08002B2CF9AE}" pid="4" name="ICV">
    <vt:lpwstr>B0E75DFAC389413486276D32CB082917_12</vt:lpwstr>
  </property>
</Properties>
</file>