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中华人民共和国国家发展和改革委员会令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w:t>
      </w:r>
      <w:r>
        <w:rPr>
          <w:rFonts w:hint="eastAsia" w:ascii="宋体" w:hAnsi="宋体" w:eastAsia="宋体" w:cs="宋体"/>
          <w:b/>
          <w:bCs/>
          <w:i w:val="0"/>
          <w:iCs w:val="0"/>
          <w:caps w:val="0"/>
          <w:color w:val="333333"/>
          <w:spacing w:val="0"/>
          <w:sz w:val="24"/>
          <w:szCs w:val="24"/>
          <w:bdr w:val="none" w:color="auto" w:sz="0" w:space="0"/>
          <w:shd w:val="clear" w:fill="FFFFFF"/>
        </w:rPr>
        <w:t>16</w:t>
      </w:r>
      <w:r>
        <w:rPr>
          <w:rFonts w:hint="eastAsia" w:ascii="宋体" w:hAnsi="宋体" w:eastAsia="宋体" w:cs="宋体"/>
          <w:i w:val="0"/>
          <w:iCs w:val="0"/>
          <w:caps w:val="0"/>
          <w:color w:val="333333"/>
          <w:spacing w:val="0"/>
          <w:sz w:val="24"/>
          <w:szCs w:val="24"/>
          <w:bdr w:val="none" w:color="auto" w:sz="0" w:space="0"/>
          <w:shd w:val="clear" w:fill="FFFFFF"/>
        </w:rPr>
        <w:t>　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《必须招标的工程项目规定》已经国务院批准，现予公布，自2018年6月1日起施行。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主　任　　何立峰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2018年3月27日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必须招标的工程项目规定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为了确定必须招标的工程项目，规范招标投标活动，提高工作效率、降低企业成本、预防腐败，根据《中华人民共和国招标投标法》第三条的规定，制定本规定。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全部或者部分使用国有资金投资或者国家融资的项目包括：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（一）使用预算资金200万元人民币以上，并且该资金占投资额10%以上的项目；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（二）使用国有企业事业单位资金，并且该资金占控股或者主导地位的项目。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使用国际组织或者外国政府贷款、援助资金的项目包括：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（一）使用世界银行、亚洲开发银行等国际组织贷款、援助资金的项目；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（二）使用外国政府及其机构贷款、援助资金的项目。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本规定第二条至第四条规定范围内的项目，其勘察、设计、施工、监理以及与工程建设有关的重要设备、材料等的采购达到下列标准之一的，必须招标：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（一）施工单项合同估算价在400万元人民币以上；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（二）重要设备、材料等货物的采购，单项合同估算价在200万元人民币以上；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（三）勘察、设计、监理等服务的采购，单项合同估算价在100万元人民币以上。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同一项目中可以合并进行的勘察、设计、施工、监理以及与工程建设有关的重要设备、材料等的采购，合同估算价合计达到前款规定标准的，必须招标。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本规定自2018年6月1日起施行。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mE4N2ZjZDA1YjJjNTNlZjhjNzFmNWU0Y2NjMDEifQ=="/>
  </w:docVars>
  <w:rsids>
    <w:rsidRoot w:val="2ECA035A"/>
    <w:rsid w:val="2ECA0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682</Words>
  <Characters>703</Characters>
  <Lines>0</Lines>
  <Paragraphs>0</Paragraphs>
  <TotalTime>0</TotalTime>
  <ScaleCrop>false</ScaleCrop>
  <LinksUpToDate>false</LinksUpToDate>
  <CharactersWithSpaces>727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2023-02-21T01:28:00Z</dcterms:created>
  <dc:creator>江建凤</dc:creator>
  <cp:lastModifiedBy>江建凤</cp:lastModifiedBy>
  <dcterms:modified xsi:type="dcterms:W3CDTF">2023-02-21T01:29:00Z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D344D40218DA4A048AC14BFCC84E3E37</vt:lpwstr>
  </property>
</Properties>
</file>